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056D3" w14:textId="10FDBDD2" w:rsidR="007F11AF" w:rsidRPr="001A659D" w:rsidRDefault="007F11AF" w:rsidP="007F11A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8e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8C6834">
        <w:rPr>
          <w:rFonts w:ascii="Arial" w:hAnsi="Arial" w:cs="Arial"/>
          <w:b/>
          <w:sz w:val="24"/>
          <w:szCs w:val="24"/>
        </w:rPr>
        <w:tab/>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F9440F" w:rsidRPr="00F9440F">
        <w:rPr>
          <w:rFonts w:ascii="Arial" w:hAnsi="Arial" w:cs="Arial"/>
          <w:b/>
          <w:sz w:val="24"/>
          <w:szCs w:val="24"/>
        </w:rPr>
        <w:t>RP-200800</w:t>
      </w:r>
    </w:p>
    <w:p w14:paraId="11AFABDB" w14:textId="77777777" w:rsidR="007F11AF" w:rsidRPr="004B566C" w:rsidRDefault="007F11AF" w:rsidP="007F11A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29 – July 3</w:t>
      </w:r>
      <w:r w:rsidRPr="001A659D">
        <w:rPr>
          <w:rFonts w:ascii="Arial" w:hAnsi="Arial" w:cs="Arial"/>
          <w:b/>
          <w:sz w:val="24"/>
        </w:rPr>
        <w:t>, 20</w:t>
      </w:r>
      <w:r>
        <w:rPr>
          <w:rFonts w:ascii="Arial" w:hAnsi="Arial" w:cs="Arial"/>
          <w:b/>
          <w:sz w:val="24"/>
        </w:rPr>
        <w:t>20</w:t>
      </w:r>
    </w:p>
    <w:p w14:paraId="669C49CA" w14:textId="77777777" w:rsidR="002973FB" w:rsidRPr="00740140" w:rsidRDefault="002973FB" w:rsidP="002973FB">
      <w:pPr>
        <w:pStyle w:val="CRCoverPage"/>
        <w:tabs>
          <w:tab w:val="right" w:pos="9639"/>
        </w:tabs>
        <w:spacing w:after="0"/>
        <w:rPr>
          <w:b/>
          <w:sz w:val="24"/>
          <w:lang w:val="en-US"/>
        </w:rPr>
      </w:pPr>
    </w:p>
    <w:p w14:paraId="14C7AAAB" w14:textId="136B86B5" w:rsidR="002973FB" w:rsidRPr="00740140" w:rsidRDefault="002973FB" w:rsidP="002973FB">
      <w:pPr>
        <w:pStyle w:val="CRCoverPage"/>
        <w:rPr>
          <w:rFonts w:cs="Arial"/>
          <w:b/>
          <w:bCs/>
          <w:sz w:val="24"/>
          <w:lang w:val="en-US"/>
        </w:rPr>
      </w:pPr>
      <w:r w:rsidRPr="00740140">
        <w:rPr>
          <w:rFonts w:cs="Arial"/>
          <w:b/>
          <w:bCs/>
          <w:sz w:val="24"/>
          <w:lang w:val="en-US"/>
        </w:rPr>
        <w:t>Agenda item:</w:t>
      </w:r>
      <w:r w:rsidRPr="00740140">
        <w:rPr>
          <w:rFonts w:cs="Arial"/>
          <w:b/>
          <w:bCs/>
          <w:sz w:val="24"/>
          <w:lang w:val="en-US"/>
        </w:rPr>
        <w:tab/>
      </w:r>
      <w:r w:rsidRPr="00740140">
        <w:rPr>
          <w:rFonts w:cs="Arial"/>
          <w:b/>
          <w:bCs/>
          <w:sz w:val="24"/>
          <w:lang w:val="en-US"/>
        </w:rPr>
        <w:tab/>
      </w:r>
      <w:r w:rsidR="00FA20DB" w:rsidRPr="0002474F">
        <w:rPr>
          <w:rFonts w:cs="Arial"/>
          <w:b/>
          <w:bCs/>
          <w:sz w:val="24"/>
          <w:lang w:val="en-US"/>
        </w:rPr>
        <w:t>9.10.5</w:t>
      </w:r>
    </w:p>
    <w:p w14:paraId="7D9EB809" w14:textId="36C3E977" w:rsidR="00141C25" w:rsidRPr="00740140" w:rsidRDefault="00141C25" w:rsidP="00141C25">
      <w:pPr>
        <w:pStyle w:val="CRCoverPage"/>
        <w:ind w:left="1985" w:hanging="1985"/>
        <w:rPr>
          <w:rFonts w:cs="Arial"/>
          <w:b/>
          <w:bCs/>
          <w:sz w:val="24"/>
          <w:lang w:val="en-US" w:eastAsia="ja-JP"/>
        </w:rPr>
      </w:pPr>
      <w:r w:rsidRPr="00740140">
        <w:rPr>
          <w:rFonts w:cs="Arial"/>
          <w:b/>
          <w:bCs/>
          <w:sz w:val="24"/>
          <w:lang w:val="en-US" w:eastAsia="ja-JP"/>
        </w:rPr>
        <w:t>Source:</w:t>
      </w:r>
      <w:r w:rsidRPr="00740140">
        <w:rPr>
          <w:rFonts w:cs="Arial"/>
          <w:b/>
          <w:bCs/>
          <w:sz w:val="24"/>
          <w:lang w:val="en-US" w:eastAsia="ja-JP"/>
        </w:rPr>
        <w:tab/>
      </w:r>
      <w:r w:rsidRPr="00740140">
        <w:rPr>
          <w:rFonts w:cs="Arial"/>
          <w:b/>
          <w:bCs/>
          <w:sz w:val="24"/>
          <w:lang w:val="en-US" w:eastAsia="ja-JP"/>
        </w:rPr>
        <w:tab/>
        <w:t>Nokia, Nokia Shanghai Bell</w:t>
      </w:r>
    </w:p>
    <w:p w14:paraId="020AFC7D" w14:textId="19D4962E" w:rsidR="003E2C42" w:rsidRPr="00740140" w:rsidRDefault="003E2C42" w:rsidP="003E2C42">
      <w:pPr>
        <w:ind w:left="1985" w:hanging="1985"/>
        <w:rPr>
          <w:rFonts w:ascii="Arial" w:hAnsi="Arial" w:cs="Arial"/>
          <w:b/>
          <w:bCs/>
          <w:sz w:val="24"/>
          <w:lang w:val="en-US"/>
        </w:rPr>
      </w:pPr>
      <w:r w:rsidRPr="00740140">
        <w:rPr>
          <w:rFonts w:ascii="Arial" w:hAnsi="Arial" w:cs="Arial"/>
          <w:b/>
          <w:bCs/>
          <w:sz w:val="24"/>
          <w:lang w:val="en-US"/>
        </w:rPr>
        <w:t>Title:</w:t>
      </w:r>
      <w:r w:rsidRPr="00740140">
        <w:rPr>
          <w:rFonts w:ascii="Arial" w:hAnsi="Arial" w:cs="Arial"/>
          <w:b/>
          <w:bCs/>
          <w:sz w:val="24"/>
          <w:lang w:val="en-US"/>
        </w:rPr>
        <w:tab/>
      </w:r>
      <w:r w:rsidR="0002474F">
        <w:rPr>
          <w:rFonts w:ascii="Arial" w:hAnsi="Arial" w:cs="Arial"/>
          <w:b/>
          <w:bCs/>
          <w:sz w:val="24"/>
          <w:lang w:val="en-US"/>
        </w:rPr>
        <w:t xml:space="preserve">Way forward </w:t>
      </w:r>
      <w:bookmarkStart w:id="0" w:name="_Hlk43328523"/>
      <w:r w:rsidR="0002474F">
        <w:rPr>
          <w:rFonts w:ascii="Arial" w:hAnsi="Arial" w:cs="Arial"/>
          <w:b/>
          <w:bCs/>
          <w:sz w:val="24"/>
          <w:lang w:val="en-US"/>
        </w:rPr>
        <w:t>on URLLC/IIOT operation support in unlicensed spectrum</w:t>
      </w:r>
      <w:bookmarkEnd w:id="0"/>
    </w:p>
    <w:p w14:paraId="7A84ED52" w14:textId="613F8B73" w:rsidR="003E2C42" w:rsidRDefault="003E2C42" w:rsidP="003E2C42">
      <w:pPr>
        <w:rPr>
          <w:rFonts w:ascii="Arial" w:hAnsi="Arial" w:cs="Arial"/>
          <w:b/>
          <w:bCs/>
          <w:sz w:val="24"/>
          <w:lang w:val="en-US"/>
        </w:rPr>
      </w:pPr>
      <w:r w:rsidRPr="00740140">
        <w:rPr>
          <w:rFonts w:ascii="Arial" w:hAnsi="Arial" w:cs="Arial"/>
          <w:b/>
          <w:bCs/>
          <w:sz w:val="24"/>
          <w:lang w:val="en-US"/>
        </w:rPr>
        <w:t>Document for:</w:t>
      </w:r>
      <w:r w:rsidRPr="00740140">
        <w:rPr>
          <w:rFonts w:ascii="Arial" w:hAnsi="Arial" w:cs="Arial"/>
          <w:b/>
          <w:bCs/>
          <w:sz w:val="24"/>
          <w:lang w:val="en-US"/>
        </w:rPr>
        <w:tab/>
      </w:r>
      <w:r w:rsidRPr="00740140">
        <w:rPr>
          <w:rFonts w:ascii="Arial" w:hAnsi="Arial" w:cs="Arial"/>
          <w:b/>
          <w:bCs/>
          <w:sz w:val="24"/>
          <w:lang w:val="en-US"/>
        </w:rPr>
        <w:tab/>
        <w:t>Discussion and Decision</w:t>
      </w:r>
    </w:p>
    <w:p w14:paraId="58915F8C" w14:textId="77777777" w:rsidR="003E2C42" w:rsidRPr="00740140" w:rsidRDefault="003E2C42" w:rsidP="003E2C42">
      <w:pPr>
        <w:pStyle w:val="Heading1"/>
        <w:rPr>
          <w:lang w:val="en-US"/>
        </w:rPr>
      </w:pPr>
      <w:r w:rsidRPr="00740140">
        <w:rPr>
          <w:lang w:val="en-US"/>
        </w:rPr>
        <w:t>1</w:t>
      </w:r>
      <w:r w:rsidRPr="00740140">
        <w:rPr>
          <w:lang w:val="en-US"/>
        </w:rPr>
        <w:tab/>
        <w:t>Introduction</w:t>
      </w:r>
    </w:p>
    <w:p w14:paraId="2D53CA53" w14:textId="20BC0AC9" w:rsidR="001862B4" w:rsidRDefault="001862B4" w:rsidP="001862B4">
      <w:pPr>
        <w:rPr>
          <w:lang w:val="en-US"/>
        </w:rPr>
      </w:pPr>
      <w:bookmarkStart w:id="1" w:name="_Toc415085486"/>
      <w:bookmarkStart w:id="2" w:name="_Toc503902285"/>
      <w:r>
        <w:rPr>
          <w:lang w:val="en-US"/>
        </w:rPr>
        <w:t>The Rel-17 Enhanced IIOT and URLLC support WI [1] includes the following objective:</w:t>
      </w:r>
    </w:p>
    <w:p w14:paraId="0285A16E" w14:textId="77777777" w:rsidR="001862B4" w:rsidRDefault="001862B4" w:rsidP="001E0AF5">
      <w:pPr>
        <w:numPr>
          <w:ilvl w:val="0"/>
          <w:numId w:val="12"/>
        </w:numPr>
        <w:overflowPunct w:val="0"/>
        <w:autoSpaceDE w:val="0"/>
        <w:autoSpaceDN w:val="0"/>
        <w:spacing w:after="0"/>
        <w:jc w:val="both"/>
        <w:rPr>
          <w:i/>
          <w:iCs/>
          <w:lang w:val="en-US" w:eastAsia="fi-FI"/>
        </w:rPr>
      </w:pPr>
      <w:r>
        <w:rPr>
          <w:i/>
          <w:iCs/>
          <w:lang w:val="en-US"/>
        </w:rPr>
        <w:t xml:space="preserve">Identify potential enhancements to ensure Release 16 feature compatibility with unlicensed band URLLC/IIoT operation in controlled environment </w:t>
      </w:r>
      <w:r>
        <w:rPr>
          <w:i/>
          <w:iCs/>
          <w:lang w:val="en-US" w:eastAsia="ja-JP"/>
        </w:rPr>
        <w:t>[RAN1, RAN2]</w:t>
      </w:r>
    </w:p>
    <w:p w14:paraId="5B8EB32E" w14:textId="77777777" w:rsidR="001862B4" w:rsidRDefault="001862B4" w:rsidP="001862B4">
      <w:pPr>
        <w:numPr>
          <w:ilvl w:val="1"/>
          <w:numId w:val="12"/>
        </w:numPr>
        <w:overflowPunct w:val="0"/>
        <w:autoSpaceDE w:val="0"/>
        <w:autoSpaceDN w:val="0"/>
        <w:ind w:left="1434" w:hanging="357"/>
        <w:jc w:val="both"/>
        <w:rPr>
          <w:i/>
          <w:iCs/>
          <w:lang w:val="en-US" w:eastAsia="fi-FI"/>
        </w:rPr>
      </w:pPr>
      <w:r>
        <w:rPr>
          <w:i/>
          <w:iCs/>
          <w:lang w:val="en-US" w:eastAsia="ja-JP"/>
        </w:rPr>
        <w:t>Detailed objectives to be clarified at RAN#87 based on essential issues to be identified in RAN#87 (if any)</w:t>
      </w:r>
    </w:p>
    <w:p w14:paraId="7850F678" w14:textId="0EA60AB5" w:rsidR="00951861" w:rsidRPr="00B6102B" w:rsidRDefault="001862B4" w:rsidP="0002474F">
      <w:pPr>
        <w:jc w:val="both"/>
        <w:rPr>
          <w:lang w:val="en-US"/>
        </w:rPr>
      </w:pPr>
      <w:r>
        <w:rPr>
          <w:lang w:val="en-US"/>
        </w:rPr>
        <w:t xml:space="preserve">As it was not possible to define detailed objectives during </w:t>
      </w:r>
      <w:r>
        <w:rPr>
          <w:lang w:val="en-US" w:eastAsia="ja-JP"/>
        </w:rPr>
        <w:t xml:space="preserve">RAN#87-e meeting, an email discussion on URLLC/IIOT operation support in unlicensed spectrum </w:t>
      </w:r>
      <w:r>
        <w:rPr>
          <w:lang w:val="en-US"/>
        </w:rPr>
        <w:t xml:space="preserve">was conducted after the </w:t>
      </w:r>
      <w:r>
        <w:rPr>
          <w:lang w:val="en-US" w:eastAsia="ja-JP"/>
        </w:rPr>
        <w:t>RAN#87-e meeting</w:t>
      </w:r>
      <w:r>
        <w:rPr>
          <w:lang w:val="en-US"/>
        </w:rPr>
        <w:t xml:space="preserve">. </w:t>
      </w:r>
      <w:r w:rsidR="00B6102B">
        <w:rPr>
          <w:lang w:val="en-US"/>
        </w:rPr>
        <w:t xml:space="preserve">A summary of the email discussion is provided in [2]. Based on that summary, in this contribution we discuss and propose a way forward on URLLC/IIOT operation support in unlicensed spectrum for the Rel-17 WI on Enhanced IIOT and URLLC support. </w:t>
      </w:r>
    </w:p>
    <w:p w14:paraId="29436F17" w14:textId="2A5E6F4D" w:rsidR="004B6B5D" w:rsidRPr="00740140" w:rsidRDefault="004B6B5D" w:rsidP="004026E4">
      <w:pPr>
        <w:pStyle w:val="Heading1"/>
        <w:rPr>
          <w:lang w:val="en-US" w:eastAsia="zh-CN"/>
        </w:rPr>
      </w:pPr>
      <w:r w:rsidRPr="00740140">
        <w:rPr>
          <w:lang w:val="en-US"/>
        </w:rPr>
        <w:t>2</w:t>
      </w:r>
      <w:r w:rsidRPr="00740140">
        <w:rPr>
          <w:lang w:val="en-US"/>
        </w:rPr>
        <w:tab/>
      </w:r>
      <w:r w:rsidR="00951861">
        <w:rPr>
          <w:lang w:val="en-US"/>
        </w:rPr>
        <w:t>Discussion</w:t>
      </w:r>
    </w:p>
    <w:p w14:paraId="2A1C5A7A" w14:textId="6764A31F" w:rsidR="4A483B98" w:rsidRDefault="4A483B98" w:rsidP="7DE2A25D">
      <w:r w:rsidRPr="7DE2A25D">
        <w:rPr>
          <w:sz w:val="22"/>
          <w:szCs w:val="22"/>
          <w:lang w:val="en-US"/>
        </w:rPr>
        <w:t>In the email discussion</w:t>
      </w:r>
      <w:r w:rsidR="000D4836" w:rsidRPr="7DE2A25D">
        <w:rPr>
          <w:sz w:val="22"/>
          <w:szCs w:val="22"/>
          <w:lang w:val="en-US"/>
        </w:rPr>
        <w:t>,</w:t>
      </w:r>
      <w:r w:rsidRPr="7DE2A25D">
        <w:rPr>
          <w:sz w:val="22"/>
          <w:szCs w:val="22"/>
          <w:lang w:val="en-US"/>
        </w:rPr>
        <w:t xml:space="preserve"> it was raised that the support of multiple HARQ CB with different priorities in NR-U was already discussed during RAN#86. </w:t>
      </w:r>
      <w:r w:rsidR="5C66C88F" w:rsidRPr="7DE2A25D">
        <w:rPr>
          <w:sz w:val="22"/>
          <w:szCs w:val="22"/>
          <w:lang w:val="en-US"/>
        </w:rPr>
        <w:t xml:space="preserve">From a total of 26 companies commenting on this topic, 15 companies are in favor of </w:t>
      </w:r>
      <w:r w:rsidR="4ADD8795" w:rsidRPr="7DE2A25D">
        <w:rPr>
          <w:sz w:val="22"/>
          <w:szCs w:val="22"/>
          <w:lang w:val="en-US"/>
        </w:rPr>
        <w:t xml:space="preserve">extending the support </w:t>
      </w:r>
      <w:r w:rsidR="5C66C88F" w:rsidRPr="7DE2A25D">
        <w:rPr>
          <w:sz w:val="22"/>
          <w:szCs w:val="22"/>
          <w:lang w:val="en-US"/>
        </w:rPr>
        <w:t>to the new HARQ CB introduced in NR-U, 9 companies are not in favor, and 2 suggest further discussion.</w:t>
      </w:r>
      <w:r w:rsidRPr="7DE2A25D">
        <w:rPr>
          <w:sz w:val="22"/>
          <w:szCs w:val="22"/>
          <w:lang w:val="en-US"/>
        </w:rPr>
        <w:t xml:space="preserve"> Many companies mention that the enhancements for overcoming LBT failure are not essential for URLLC under the assumed controlled environment. However, the arguments in favor are that the benefit of new HARQ CB introduced in NR-U goes beyond the initial purpose of LBT failure mitigation, being beneficial for URLLC even in controlled environment. </w:t>
      </w:r>
      <w:r w:rsidR="0AAE1FE3" w:rsidRPr="7DE2A25D">
        <w:rPr>
          <w:sz w:val="22"/>
          <w:szCs w:val="22"/>
          <w:lang w:val="en-US"/>
        </w:rPr>
        <w:t>In addition</w:t>
      </w:r>
      <w:r w:rsidRPr="7DE2A25D">
        <w:rPr>
          <w:sz w:val="22"/>
          <w:szCs w:val="22"/>
          <w:lang w:val="en-US"/>
        </w:rPr>
        <w:t>, it was mentioned that the extension should require low specification effort at least for supporting the enhanced Type2-CB with different priorities</w:t>
      </w:r>
      <w:r w:rsidR="232C6FF4" w:rsidRPr="7DE2A25D">
        <w:rPr>
          <w:sz w:val="22"/>
          <w:szCs w:val="22"/>
          <w:lang w:val="en-US"/>
        </w:rPr>
        <w:t xml:space="preserve">, while </w:t>
      </w:r>
      <w:bookmarkStart w:id="3" w:name="_Hlk43730936"/>
      <w:r w:rsidR="232C6FF4" w:rsidRPr="7DE2A25D">
        <w:rPr>
          <w:sz w:val="22"/>
          <w:szCs w:val="22"/>
          <w:lang w:val="en-US"/>
        </w:rPr>
        <w:t xml:space="preserve">for Type-3 CB, </w:t>
      </w:r>
      <w:r w:rsidR="6990F66E" w:rsidRPr="7DE2A25D">
        <w:rPr>
          <w:sz w:val="22"/>
          <w:szCs w:val="22"/>
          <w:lang w:val="en-US"/>
        </w:rPr>
        <w:t xml:space="preserve">the behavior </w:t>
      </w:r>
      <w:r w:rsidR="5108EFFA" w:rsidRPr="7DE2A25D">
        <w:rPr>
          <w:sz w:val="22"/>
          <w:szCs w:val="22"/>
          <w:lang w:val="en-US"/>
        </w:rPr>
        <w:t>should be at least clarified</w:t>
      </w:r>
      <w:r w:rsidR="6990F66E" w:rsidRPr="7DE2A25D">
        <w:rPr>
          <w:sz w:val="22"/>
          <w:szCs w:val="22"/>
          <w:lang w:val="en-US"/>
        </w:rPr>
        <w:t>.</w:t>
      </w:r>
      <w:r w:rsidRPr="7DE2A25D">
        <w:rPr>
          <w:sz w:val="22"/>
          <w:szCs w:val="22"/>
          <w:lang w:val="en-US"/>
        </w:rPr>
        <w:t xml:space="preserve"> </w:t>
      </w:r>
      <w:bookmarkEnd w:id="3"/>
      <w:r w:rsidRPr="7DE2A25D">
        <w:rPr>
          <w:sz w:val="22"/>
          <w:szCs w:val="22"/>
          <w:lang w:val="en-US"/>
        </w:rPr>
        <w:t xml:space="preserve">Therefore, given the arguments in favor from many companies and low specification effort required, we propose the following: </w:t>
      </w:r>
    </w:p>
    <w:p w14:paraId="66C962B3" w14:textId="65936F81" w:rsidR="4A483B98" w:rsidRPr="00F9440F" w:rsidRDefault="4A483B98" w:rsidP="00F9440F">
      <w:pPr>
        <w:spacing w:line="259" w:lineRule="auto"/>
        <w:jc w:val="both"/>
        <w:rPr>
          <w:b/>
          <w:bCs/>
          <w:sz w:val="22"/>
          <w:szCs w:val="22"/>
          <w:lang w:val="en-US"/>
        </w:rPr>
      </w:pPr>
      <w:r w:rsidRPr="00F9440F">
        <w:rPr>
          <w:b/>
          <w:bCs/>
          <w:sz w:val="22"/>
          <w:szCs w:val="22"/>
          <w:lang w:val="en-US"/>
        </w:rPr>
        <w:t xml:space="preserve">Proposal </w:t>
      </w:r>
      <w:r w:rsidR="60A4C597" w:rsidRPr="00F9440F">
        <w:rPr>
          <w:b/>
          <w:bCs/>
          <w:sz w:val="22"/>
          <w:szCs w:val="22"/>
          <w:lang w:val="en-US"/>
        </w:rPr>
        <w:t>1</w:t>
      </w:r>
      <w:r w:rsidRPr="00F9440F">
        <w:rPr>
          <w:b/>
          <w:bCs/>
          <w:sz w:val="22"/>
          <w:szCs w:val="22"/>
          <w:lang w:val="en-US"/>
        </w:rPr>
        <w:t>: Extending the support for multiple HARQ CB with different priorities for the new CB</w:t>
      </w:r>
      <w:r w:rsidR="009B6761">
        <w:rPr>
          <w:b/>
          <w:bCs/>
          <w:sz w:val="22"/>
          <w:szCs w:val="22"/>
          <w:lang w:val="en-US"/>
        </w:rPr>
        <w:t>s</w:t>
      </w:r>
      <w:r w:rsidRPr="00F9440F">
        <w:rPr>
          <w:b/>
          <w:bCs/>
          <w:sz w:val="22"/>
          <w:szCs w:val="22"/>
          <w:lang w:val="en-US"/>
        </w:rPr>
        <w:t xml:space="preserve"> in NR-U should be included as </w:t>
      </w:r>
      <w:r w:rsidR="485D145B" w:rsidRPr="00F9440F">
        <w:rPr>
          <w:b/>
          <w:bCs/>
          <w:sz w:val="22"/>
          <w:szCs w:val="22"/>
          <w:lang w:val="en-US"/>
        </w:rPr>
        <w:t xml:space="preserve">an </w:t>
      </w:r>
      <w:r w:rsidRPr="00F9440F">
        <w:rPr>
          <w:b/>
          <w:bCs/>
          <w:sz w:val="22"/>
          <w:szCs w:val="22"/>
          <w:lang w:val="en-US"/>
        </w:rPr>
        <w:t>objective of the Rel-17 WI on Enhanced IIOT and URLLC support</w:t>
      </w:r>
      <w:r w:rsidR="3D99E170" w:rsidRPr="579F039B">
        <w:rPr>
          <w:b/>
          <w:bCs/>
          <w:sz w:val="22"/>
          <w:szCs w:val="22"/>
          <w:lang w:val="en-US"/>
        </w:rPr>
        <w:t>.</w:t>
      </w:r>
    </w:p>
    <w:p w14:paraId="188DD4CC" w14:textId="2BE9D66A" w:rsidR="2105B86B" w:rsidRDefault="2105B86B" w:rsidP="00F9440F">
      <w:pPr>
        <w:jc w:val="both"/>
        <w:rPr>
          <w:sz w:val="22"/>
          <w:szCs w:val="22"/>
          <w:lang w:val="en-US"/>
        </w:rPr>
      </w:pPr>
      <w:r w:rsidRPr="293173AD">
        <w:rPr>
          <w:sz w:val="22"/>
          <w:szCs w:val="22"/>
          <w:lang w:val="en-US"/>
        </w:rPr>
        <w:t xml:space="preserve">The email discussion also collected inputs about Rel-16 URLLC/IIOT features whose support for NR-U requires enhancements that should be included among the objectives of the Rel-17 Enhanced IIoT and URLLC support WID. 15 out of 23 companies are in favor of enhancing Rel-16 URLLC/IIOT features for NR-U and various enhancements were listed by the companies. </w:t>
      </w:r>
      <w:r w:rsidR="40AC0574" w:rsidRPr="293173AD">
        <w:rPr>
          <w:sz w:val="22"/>
          <w:szCs w:val="22"/>
          <w:lang w:val="en-US"/>
        </w:rPr>
        <w:t xml:space="preserve">Some common enhancements where mentioned by </w:t>
      </w:r>
      <w:r w:rsidR="7DE68A7A" w:rsidRPr="293173AD">
        <w:rPr>
          <w:sz w:val="22"/>
          <w:szCs w:val="22"/>
          <w:lang w:val="en-US"/>
        </w:rPr>
        <w:t xml:space="preserve">many </w:t>
      </w:r>
      <w:r w:rsidR="40AC0574" w:rsidRPr="293173AD">
        <w:rPr>
          <w:sz w:val="22"/>
          <w:szCs w:val="22"/>
          <w:lang w:val="en-US"/>
        </w:rPr>
        <w:t xml:space="preserve">companies, such as PDCCH enhancements for DCI formats 0_2/1_2 for unlicensed operation </w:t>
      </w:r>
      <w:r w:rsidR="2950218B" w:rsidRPr="293173AD">
        <w:rPr>
          <w:sz w:val="22"/>
          <w:szCs w:val="22"/>
          <w:lang w:val="en-US"/>
        </w:rPr>
        <w:t xml:space="preserve">(10 companies) </w:t>
      </w:r>
      <w:r w:rsidR="40AC0574" w:rsidRPr="293173AD">
        <w:rPr>
          <w:sz w:val="22"/>
          <w:szCs w:val="22"/>
          <w:lang w:val="en-US"/>
        </w:rPr>
        <w:t>and combined design for PUSCH repetition and multi-PUSCH</w:t>
      </w:r>
      <w:r w:rsidR="1C59DCCD" w:rsidRPr="293173AD">
        <w:rPr>
          <w:sz w:val="22"/>
          <w:szCs w:val="22"/>
          <w:lang w:val="en-US"/>
        </w:rPr>
        <w:t xml:space="preserve"> (7 companies)</w:t>
      </w:r>
      <w:r w:rsidR="40AC0574" w:rsidRPr="293173AD">
        <w:rPr>
          <w:sz w:val="22"/>
          <w:szCs w:val="22"/>
          <w:lang w:val="en-US"/>
        </w:rPr>
        <w:t xml:space="preserve">. </w:t>
      </w:r>
      <w:r w:rsidRPr="293173AD">
        <w:rPr>
          <w:sz w:val="22"/>
          <w:szCs w:val="22"/>
          <w:lang w:val="en-US"/>
        </w:rPr>
        <w:t xml:space="preserve">6 out of 23 companies think that any enhancement should be </w:t>
      </w:r>
      <w:r w:rsidR="012DA711" w:rsidRPr="293173AD">
        <w:rPr>
          <w:sz w:val="22"/>
          <w:szCs w:val="22"/>
          <w:lang w:val="en-US"/>
        </w:rPr>
        <w:t>treated,</w:t>
      </w:r>
      <w:r w:rsidRPr="293173AD">
        <w:rPr>
          <w:sz w:val="22"/>
          <w:szCs w:val="22"/>
          <w:lang w:val="en-US"/>
        </w:rPr>
        <w:t xml:space="preserve"> and 2 companies think that enhancements are not needed. The argument provided by many companies for not treating any enhancement is that the unlicensed band is not suited for URLLC due to uncontrollable interference. However, as described in the current WID, the target is addressing controlled environments, i.e. where the interference in unlicensed band is rather under control and unexpected interference from other systems and/or radio access technology only sporadically happens. In our view, the parity of features between licensed and unlicensed is beneficial for the support of URLLC in the assumed controlled environment. Therefore, we propose the following: </w:t>
      </w:r>
    </w:p>
    <w:p w14:paraId="1E966570" w14:textId="52E6E3EA" w:rsidR="00C73CF5" w:rsidRPr="00F9440F" w:rsidRDefault="2105B86B" w:rsidP="00694669">
      <w:pPr>
        <w:jc w:val="both"/>
        <w:rPr>
          <w:b/>
          <w:bCs/>
          <w:sz w:val="22"/>
          <w:szCs w:val="22"/>
          <w:lang w:val="en-US"/>
        </w:rPr>
      </w:pPr>
      <w:r w:rsidRPr="00F9440F">
        <w:rPr>
          <w:b/>
          <w:bCs/>
          <w:sz w:val="22"/>
          <w:szCs w:val="22"/>
          <w:lang w:val="en-US"/>
        </w:rPr>
        <w:lastRenderedPageBreak/>
        <w:t xml:space="preserve">Proposal 2: </w:t>
      </w:r>
      <w:r w:rsidR="6085F05B" w:rsidRPr="00F9440F">
        <w:rPr>
          <w:b/>
          <w:bCs/>
          <w:sz w:val="22"/>
          <w:szCs w:val="22"/>
          <w:lang w:val="en-US"/>
        </w:rPr>
        <w:t>From the Rel-16 URLLC/IIOT features whose support for NR-U requires enhancements, at least extending the support of the new DCI formats 0_2/1_2 for NR-U should be included as an objective of the Rel-17 WI on Enhanced IIOT and URLLC support.</w:t>
      </w:r>
    </w:p>
    <w:p w14:paraId="402B7A3B" w14:textId="10EA0D50" w:rsidR="00C73CF5" w:rsidRPr="007A41DF" w:rsidRDefault="00AE422D" w:rsidP="00C73CF5">
      <w:pPr>
        <w:jc w:val="both"/>
        <w:rPr>
          <w:sz w:val="22"/>
          <w:szCs w:val="22"/>
          <w:lang w:val="en-US"/>
        </w:rPr>
      </w:pPr>
      <w:r>
        <w:rPr>
          <w:sz w:val="22"/>
          <w:szCs w:val="22"/>
          <w:lang w:val="en-US"/>
        </w:rPr>
        <w:t>R</w:t>
      </w:r>
      <w:r w:rsidR="00C73CF5">
        <w:rPr>
          <w:sz w:val="22"/>
          <w:szCs w:val="22"/>
          <w:lang w:val="en-US"/>
        </w:rPr>
        <w:t>egarding other features whose support for NR-U requires enhancements, in our input to the email discussion we also included DL SPS enhancements. We highlight the importance of the topic given that RAN1 have already identified and discussed existing issues, such as, i) no support of DL SPS release ACK with Type 3 CB, and ii) potential out-of-order HARQ issue when NN-K1 is utilized prior to a DL SPS occasion. However, i</w:t>
      </w:r>
      <w:r w:rsidR="00C73CF5" w:rsidRPr="00AB39B4">
        <w:rPr>
          <w:sz w:val="22"/>
          <w:szCs w:val="22"/>
          <w:lang w:val="en-US"/>
        </w:rPr>
        <w:t xml:space="preserve">n RAN1-101e </w:t>
      </w:r>
      <w:r w:rsidR="00C73CF5">
        <w:rPr>
          <w:sz w:val="22"/>
          <w:szCs w:val="22"/>
          <w:lang w:val="en-US"/>
        </w:rPr>
        <w:t>it</w:t>
      </w:r>
      <w:r w:rsidR="00C73CF5" w:rsidRPr="00AB39B4">
        <w:rPr>
          <w:sz w:val="22"/>
          <w:szCs w:val="22"/>
          <w:lang w:val="en-US"/>
        </w:rPr>
        <w:t xml:space="preserve"> was concluded that NR-U and eURLLC interoperability </w:t>
      </w:r>
      <w:r w:rsidR="00C73CF5">
        <w:rPr>
          <w:sz w:val="22"/>
          <w:szCs w:val="22"/>
          <w:lang w:val="en-US"/>
        </w:rPr>
        <w:t>could not be</w:t>
      </w:r>
      <w:r w:rsidR="00C73CF5" w:rsidRPr="00AB39B4">
        <w:rPr>
          <w:sz w:val="22"/>
          <w:szCs w:val="22"/>
          <w:lang w:val="en-US"/>
        </w:rPr>
        <w:t xml:space="preserve"> addressed anymore</w:t>
      </w:r>
      <w:r w:rsidR="00C73CF5">
        <w:rPr>
          <w:sz w:val="22"/>
          <w:szCs w:val="22"/>
          <w:lang w:val="en-US"/>
        </w:rPr>
        <w:t xml:space="preserve"> in the scope of Rel-16 maintenance. In our view, these are relatively small open issues</w:t>
      </w:r>
      <w:r>
        <w:rPr>
          <w:sz w:val="22"/>
          <w:szCs w:val="22"/>
          <w:lang w:val="en-US"/>
        </w:rPr>
        <w:t>, but which</w:t>
      </w:r>
      <w:bookmarkStart w:id="4" w:name="_GoBack"/>
      <w:bookmarkEnd w:id="4"/>
      <w:r w:rsidR="00C73CF5">
        <w:rPr>
          <w:sz w:val="22"/>
          <w:szCs w:val="22"/>
          <w:lang w:val="en-US"/>
        </w:rPr>
        <w:t xml:space="preserve"> require proper technical discussion</w:t>
      </w:r>
      <w:r w:rsidR="00D84286">
        <w:rPr>
          <w:sz w:val="22"/>
          <w:szCs w:val="22"/>
          <w:lang w:val="en-US"/>
        </w:rPr>
        <w:t xml:space="preserve"> in Rel-17</w:t>
      </w:r>
      <w:r w:rsidR="00C73CF5">
        <w:rPr>
          <w:sz w:val="22"/>
          <w:szCs w:val="22"/>
          <w:lang w:val="en-US"/>
        </w:rPr>
        <w:t>. Therefore, we propose the following:</w:t>
      </w:r>
    </w:p>
    <w:p w14:paraId="5EFD127B" w14:textId="5BB6952D" w:rsidR="00C73CF5" w:rsidRPr="007A41DF" w:rsidRDefault="00C73CF5" w:rsidP="00C73CF5">
      <w:pPr>
        <w:spacing w:line="259" w:lineRule="auto"/>
        <w:jc w:val="both"/>
        <w:rPr>
          <w:b/>
          <w:bCs/>
          <w:lang w:val="en-US"/>
        </w:rPr>
      </w:pPr>
      <w:r w:rsidRPr="007A41DF">
        <w:rPr>
          <w:b/>
          <w:bCs/>
          <w:sz w:val="22"/>
          <w:szCs w:val="22"/>
          <w:lang w:val="en-US"/>
        </w:rPr>
        <w:t xml:space="preserve">Proposal </w:t>
      </w:r>
      <w:r w:rsidR="009B7AEA">
        <w:rPr>
          <w:b/>
          <w:bCs/>
          <w:sz w:val="22"/>
          <w:szCs w:val="22"/>
          <w:lang w:val="en-US"/>
        </w:rPr>
        <w:t>3</w:t>
      </w:r>
      <w:r w:rsidRPr="007A41DF">
        <w:rPr>
          <w:b/>
          <w:bCs/>
          <w:sz w:val="22"/>
          <w:szCs w:val="22"/>
          <w:lang w:val="en-US"/>
        </w:rPr>
        <w:t>: RAN is requested to discuss whether to include DL SPS enhancements in Rel-17 URLLC/IIOT WI.</w:t>
      </w:r>
    </w:p>
    <w:p w14:paraId="061A42CF" w14:textId="7B28F8F8" w:rsidR="00694669" w:rsidRPr="00F9440F" w:rsidRDefault="00C02BB6" w:rsidP="00694669">
      <w:pPr>
        <w:jc w:val="both"/>
        <w:rPr>
          <w:sz w:val="22"/>
          <w:szCs w:val="22"/>
          <w:lang w:val="en-US"/>
        </w:rPr>
      </w:pPr>
      <w:r w:rsidRPr="00F9440F">
        <w:rPr>
          <w:sz w:val="22"/>
          <w:szCs w:val="22"/>
          <w:lang w:val="en-US"/>
        </w:rPr>
        <w:t>E</w:t>
      </w:r>
      <w:r w:rsidR="00B6102B" w:rsidRPr="00F9440F">
        <w:rPr>
          <w:sz w:val="22"/>
          <w:szCs w:val="22"/>
          <w:lang w:val="en-US"/>
        </w:rPr>
        <w:t xml:space="preserve">nhancements for URLLC/IIOT unlicensed band operation using </w:t>
      </w:r>
      <w:r w:rsidR="00B6102B" w:rsidRPr="00F9440F">
        <w:rPr>
          <w:sz w:val="22"/>
          <w:szCs w:val="22"/>
        </w:rPr>
        <w:t xml:space="preserve">semi-static channel access mode (a.k.a. FBE) </w:t>
      </w:r>
      <w:r w:rsidR="00B6102B" w:rsidRPr="00F9440F">
        <w:rPr>
          <w:sz w:val="22"/>
          <w:szCs w:val="22"/>
          <w:lang w:val="en-US"/>
        </w:rPr>
        <w:t>in controlled environments</w:t>
      </w:r>
      <w:r w:rsidRPr="00F9440F">
        <w:rPr>
          <w:sz w:val="22"/>
          <w:szCs w:val="22"/>
          <w:lang w:val="en-US"/>
        </w:rPr>
        <w:t xml:space="preserve"> </w:t>
      </w:r>
      <w:r w:rsidR="00971FF5" w:rsidRPr="00F9440F">
        <w:rPr>
          <w:sz w:val="22"/>
          <w:szCs w:val="22"/>
          <w:lang w:val="en-US"/>
        </w:rPr>
        <w:t xml:space="preserve">was </w:t>
      </w:r>
      <w:r w:rsidRPr="00F9440F">
        <w:rPr>
          <w:sz w:val="22"/>
          <w:szCs w:val="22"/>
          <w:lang w:val="en-US"/>
        </w:rPr>
        <w:t>raised during the email discussion as one of the topics that was already de</w:t>
      </w:r>
      <w:r w:rsidR="00971FF5" w:rsidRPr="00F9440F">
        <w:rPr>
          <w:sz w:val="22"/>
          <w:szCs w:val="22"/>
          <w:lang w:val="en-US"/>
        </w:rPr>
        <w:t>bated during RAN#86</w:t>
      </w:r>
      <w:r w:rsidR="00B6102B" w:rsidRPr="00F9440F">
        <w:rPr>
          <w:sz w:val="22"/>
          <w:szCs w:val="22"/>
          <w:lang w:val="en-US"/>
        </w:rPr>
        <w:t xml:space="preserve">. </w:t>
      </w:r>
      <w:r w:rsidR="00971FF5" w:rsidRPr="00F9440F">
        <w:rPr>
          <w:sz w:val="22"/>
          <w:szCs w:val="22"/>
          <w:lang w:val="en-US"/>
        </w:rPr>
        <w:t>10 out of 24 companies identified support for UE-initiated COT in semi-static channel access mode as one candidate objective for the Rel-17 WI on Enhanced IIOT and URLLC support. 13 out of 24 companies think that FBE enhancements are not required to improve URLLC/IIOT support in unlicensed spectrum. However, many of the arguments against support of F</w:t>
      </w:r>
      <w:r w:rsidR="001B172B" w:rsidRPr="00F9440F">
        <w:rPr>
          <w:sz w:val="22"/>
          <w:szCs w:val="22"/>
          <w:lang w:val="en-US"/>
        </w:rPr>
        <w:t>BE</w:t>
      </w:r>
      <w:r w:rsidR="00971FF5" w:rsidRPr="00F9440F">
        <w:rPr>
          <w:sz w:val="22"/>
          <w:szCs w:val="22"/>
          <w:lang w:val="en-US"/>
        </w:rPr>
        <w:t xml:space="preserve"> enhancements in Rel-17 WI are based on the assumption that, in environments where FBE is applicable, LBT is not required. This is not the case </w:t>
      </w:r>
      <w:r w:rsidR="005C6F51" w:rsidRPr="00F9440F">
        <w:rPr>
          <w:sz w:val="22"/>
          <w:szCs w:val="22"/>
          <w:lang w:val="en-US"/>
        </w:rPr>
        <w:t>since</w:t>
      </w:r>
      <w:r w:rsidR="00971FF5" w:rsidRPr="00F9440F">
        <w:rPr>
          <w:sz w:val="22"/>
          <w:szCs w:val="22"/>
          <w:lang w:val="en-US"/>
        </w:rPr>
        <w:t xml:space="preserve"> LBT is always applicable, also with FBE. What makes semi-static channel access mode attractive for URLLC/IIOT</w:t>
      </w:r>
      <w:r w:rsidR="005C6F51" w:rsidRPr="00F9440F">
        <w:rPr>
          <w:sz w:val="22"/>
          <w:szCs w:val="22"/>
          <w:lang w:val="en-US"/>
        </w:rPr>
        <w:t xml:space="preserve">, </w:t>
      </w:r>
      <w:r w:rsidR="001B172B" w:rsidRPr="00F9440F">
        <w:rPr>
          <w:sz w:val="22"/>
          <w:szCs w:val="22"/>
          <w:lang w:val="en-US"/>
        </w:rPr>
        <w:t xml:space="preserve">at least in controlled environments, </w:t>
      </w:r>
      <w:r w:rsidR="00971FF5" w:rsidRPr="00F9440F">
        <w:rPr>
          <w:sz w:val="22"/>
          <w:szCs w:val="22"/>
          <w:lang w:val="en-US"/>
        </w:rPr>
        <w:t xml:space="preserve">is the fact that </w:t>
      </w:r>
      <w:r w:rsidR="001B172B" w:rsidRPr="00F9440F">
        <w:rPr>
          <w:sz w:val="22"/>
          <w:szCs w:val="22"/>
          <w:lang w:val="en-US"/>
        </w:rPr>
        <w:t xml:space="preserve">the negative impact of LBT on delay and reliability of transmissions can be reduced. </w:t>
      </w:r>
      <w:r w:rsidR="00694669" w:rsidRPr="00F9440F">
        <w:rPr>
          <w:sz w:val="22"/>
          <w:szCs w:val="22"/>
          <w:lang w:val="en-US"/>
        </w:rPr>
        <w:t>T</w:t>
      </w:r>
      <w:r w:rsidR="001B172B" w:rsidRPr="00F9440F">
        <w:rPr>
          <w:sz w:val="22"/>
          <w:szCs w:val="22"/>
          <w:lang w:val="en-US"/>
        </w:rPr>
        <w:t>he</w:t>
      </w:r>
      <w:r w:rsidR="00694669" w:rsidRPr="00F9440F">
        <w:rPr>
          <w:sz w:val="22"/>
          <w:szCs w:val="22"/>
          <w:lang w:val="en-US"/>
        </w:rPr>
        <w:t xml:space="preserve"> </w:t>
      </w:r>
      <w:r w:rsidR="001B172B" w:rsidRPr="00F9440F">
        <w:rPr>
          <w:sz w:val="22"/>
          <w:szCs w:val="22"/>
          <w:lang w:val="en-US"/>
        </w:rPr>
        <w:t>main limitation with Rel-16 NR-U FBE operation is that UE-initiated configured UL transmissions (e.g. UL configure</w:t>
      </w:r>
      <w:r w:rsidR="000D4836">
        <w:rPr>
          <w:sz w:val="22"/>
          <w:szCs w:val="22"/>
          <w:lang w:val="en-US"/>
        </w:rPr>
        <w:t>d</w:t>
      </w:r>
      <w:r w:rsidR="001B172B" w:rsidRPr="00F9440F">
        <w:rPr>
          <w:sz w:val="22"/>
          <w:szCs w:val="22"/>
          <w:lang w:val="en-US"/>
        </w:rPr>
        <w:t xml:space="preserve"> grants, etc.) are only supported in gNB-initiated COT. This means</w:t>
      </w:r>
      <w:r w:rsidR="005C6F51" w:rsidRPr="00F9440F">
        <w:rPr>
          <w:sz w:val="22"/>
          <w:szCs w:val="22"/>
          <w:lang w:val="en-US"/>
        </w:rPr>
        <w:t>,</w:t>
      </w:r>
      <w:r w:rsidR="001B172B" w:rsidRPr="00F9440F">
        <w:rPr>
          <w:sz w:val="22"/>
          <w:szCs w:val="22"/>
          <w:lang w:val="en-US"/>
        </w:rPr>
        <w:t xml:space="preserve"> the gNB always needs to perform CCA and transmit </w:t>
      </w:r>
      <w:r w:rsidR="00694669" w:rsidRPr="00F9440F">
        <w:rPr>
          <w:sz w:val="22"/>
          <w:szCs w:val="22"/>
          <w:lang w:val="en-US"/>
        </w:rPr>
        <w:t xml:space="preserve">some DL </w:t>
      </w:r>
      <w:r w:rsidR="001B172B" w:rsidRPr="00F9440F">
        <w:rPr>
          <w:sz w:val="22"/>
          <w:szCs w:val="22"/>
          <w:lang w:val="en-US"/>
        </w:rPr>
        <w:t>signal before a</w:t>
      </w:r>
      <w:r w:rsidR="00694669" w:rsidRPr="00F9440F">
        <w:rPr>
          <w:sz w:val="22"/>
          <w:szCs w:val="22"/>
          <w:lang w:val="en-US"/>
        </w:rPr>
        <w:t>ny</w:t>
      </w:r>
      <w:r w:rsidR="001B172B" w:rsidRPr="00F9440F">
        <w:rPr>
          <w:sz w:val="22"/>
          <w:szCs w:val="22"/>
          <w:lang w:val="en-US"/>
        </w:rPr>
        <w:t xml:space="preserve"> UE can transmit using configured UL resources. </w:t>
      </w:r>
      <w:r w:rsidR="00694669" w:rsidRPr="00F9440F">
        <w:rPr>
          <w:sz w:val="22"/>
          <w:szCs w:val="22"/>
          <w:lang w:val="en-US"/>
        </w:rPr>
        <w:t xml:space="preserve">Such operation </w:t>
      </w:r>
      <w:r w:rsidR="001B172B" w:rsidRPr="00F9440F">
        <w:rPr>
          <w:sz w:val="22"/>
          <w:szCs w:val="22"/>
          <w:lang w:val="en-US"/>
        </w:rPr>
        <w:t xml:space="preserve">has obvious </w:t>
      </w:r>
      <w:r w:rsidR="00694669" w:rsidRPr="00F9440F">
        <w:rPr>
          <w:sz w:val="22"/>
          <w:szCs w:val="22"/>
          <w:lang w:val="en-US"/>
        </w:rPr>
        <w:t>inefficiencies in terms of UL latency and radio resource utilization. On the other hand, the estimated standard</w:t>
      </w:r>
      <w:r w:rsidR="005C6F51" w:rsidRPr="00F9440F">
        <w:rPr>
          <w:sz w:val="22"/>
          <w:szCs w:val="22"/>
          <w:lang w:val="en-US"/>
        </w:rPr>
        <w:t>ization</w:t>
      </w:r>
      <w:r w:rsidR="00694669" w:rsidRPr="00F9440F">
        <w:rPr>
          <w:sz w:val="22"/>
          <w:szCs w:val="22"/>
          <w:lang w:val="en-US"/>
        </w:rPr>
        <w:t xml:space="preserve"> impact of introducing UE-initiated COT in semi-static channel access</w:t>
      </w:r>
      <w:r w:rsidR="00615298" w:rsidRPr="00F9440F">
        <w:rPr>
          <w:sz w:val="22"/>
          <w:szCs w:val="22"/>
          <w:lang w:val="en-US"/>
        </w:rPr>
        <w:t xml:space="preserve"> </w:t>
      </w:r>
      <w:r w:rsidR="00694669" w:rsidRPr="00F9440F">
        <w:rPr>
          <w:sz w:val="22"/>
          <w:szCs w:val="22"/>
          <w:lang w:val="en-US"/>
        </w:rPr>
        <w:t>mode is rather limited. Therefore, based on the quite significant support received during the email discussion and the relatively low standardization effort in RAN1, we propose:</w:t>
      </w:r>
    </w:p>
    <w:p w14:paraId="580B73D2" w14:textId="4F2BDC8A" w:rsidR="00694669" w:rsidRPr="00F9440F" w:rsidRDefault="00694669" w:rsidP="00694669">
      <w:pPr>
        <w:jc w:val="both"/>
        <w:rPr>
          <w:b/>
          <w:bCs/>
          <w:sz w:val="22"/>
          <w:szCs w:val="22"/>
          <w:lang w:val="en-US"/>
        </w:rPr>
      </w:pPr>
      <w:r w:rsidRPr="00F9440F">
        <w:rPr>
          <w:b/>
          <w:bCs/>
          <w:sz w:val="22"/>
          <w:szCs w:val="22"/>
          <w:lang w:val="en-US"/>
        </w:rPr>
        <w:t xml:space="preserve">Proposal </w:t>
      </w:r>
      <w:r w:rsidR="009B7AEA">
        <w:rPr>
          <w:b/>
          <w:bCs/>
          <w:sz w:val="22"/>
          <w:szCs w:val="22"/>
          <w:lang w:val="en-US"/>
        </w:rPr>
        <w:t>4</w:t>
      </w:r>
      <w:r w:rsidRPr="00F9440F">
        <w:rPr>
          <w:b/>
          <w:bCs/>
          <w:sz w:val="22"/>
          <w:szCs w:val="22"/>
          <w:lang w:val="en-US"/>
        </w:rPr>
        <w:t xml:space="preserve">: </w:t>
      </w:r>
      <w:r w:rsidR="000D4836">
        <w:rPr>
          <w:b/>
          <w:bCs/>
          <w:sz w:val="22"/>
          <w:szCs w:val="22"/>
          <w:lang w:val="en-US"/>
        </w:rPr>
        <w:t>S</w:t>
      </w:r>
      <w:r w:rsidRPr="00F9440F">
        <w:rPr>
          <w:b/>
          <w:bCs/>
          <w:sz w:val="22"/>
          <w:szCs w:val="22"/>
          <w:lang w:val="en-US"/>
        </w:rPr>
        <w:t xml:space="preserve">pecification </w:t>
      </w:r>
      <w:r w:rsidR="000D4836">
        <w:rPr>
          <w:b/>
          <w:bCs/>
          <w:sz w:val="22"/>
          <w:szCs w:val="22"/>
          <w:lang w:val="en-US"/>
        </w:rPr>
        <w:t xml:space="preserve">of </w:t>
      </w:r>
      <w:r w:rsidRPr="00F9440F">
        <w:rPr>
          <w:b/>
          <w:bCs/>
          <w:sz w:val="22"/>
          <w:szCs w:val="22"/>
          <w:lang w:val="en-US"/>
        </w:rPr>
        <w:t xml:space="preserve">support for UE-initiated COT in semi-static channel access mode is introduced as one objective of the Rel-17 WI on Enhanced IIOT and URLLC support. </w:t>
      </w:r>
    </w:p>
    <w:p w14:paraId="12223CE5" w14:textId="1DADBB7F" w:rsidR="00BC18E6" w:rsidRDefault="00483B55" w:rsidP="00971FF5">
      <w:pPr>
        <w:jc w:val="both"/>
        <w:rPr>
          <w:rFonts w:eastAsiaTheme="minorEastAsia"/>
          <w:sz w:val="22"/>
          <w:szCs w:val="22"/>
          <w:lang w:val="en-US" w:eastAsia="ja-JP"/>
        </w:rPr>
      </w:pPr>
      <w:r w:rsidRPr="00BC18E6">
        <w:rPr>
          <w:sz w:val="22"/>
          <w:szCs w:val="22"/>
          <w:lang w:val="en-US" w:eastAsia="zh-CN"/>
        </w:rPr>
        <w:t xml:space="preserve">In the email discussion, </w:t>
      </w:r>
      <w:r w:rsidRPr="00F9440F">
        <w:rPr>
          <w:sz w:val="22"/>
          <w:szCs w:val="22"/>
          <w:lang w:val="en-US" w:eastAsia="zh-CN"/>
        </w:rPr>
        <w:t xml:space="preserve">13 companies propose other (other than FBE enhancement) NR-U specific URLLC/IIOT enhancements being included among the objectives of the Rel-17 Enhanced IIoT and URLLC support WID. </w:t>
      </w:r>
      <w:r w:rsidRPr="00BC18E6">
        <w:rPr>
          <w:sz w:val="22"/>
          <w:szCs w:val="22"/>
          <w:lang w:val="en-US" w:eastAsia="zh-CN"/>
        </w:rPr>
        <w:t xml:space="preserve">Within companies’ proposals, UL wideband operation enhancement for URLLC and </w:t>
      </w:r>
      <w:r w:rsidRPr="00F9440F">
        <w:rPr>
          <w:sz w:val="22"/>
          <w:szCs w:val="22"/>
          <w:lang w:val="en-US" w:eastAsia="zh-CN"/>
        </w:rPr>
        <w:t>increasing UL transmission opportunities</w:t>
      </w:r>
      <w:r w:rsidRPr="00BC18E6" w:rsidDel="00215453">
        <w:rPr>
          <w:sz w:val="22"/>
          <w:szCs w:val="22"/>
          <w:lang w:val="en-US" w:eastAsia="zh-CN"/>
        </w:rPr>
        <w:t xml:space="preserve"> </w:t>
      </w:r>
      <w:r w:rsidRPr="00BC18E6">
        <w:rPr>
          <w:sz w:val="22"/>
          <w:szCs w:val="22"/>
          <w:lang w:val="en-US" w:eastAsia="zh-CN"/>
        </w:rPr>
        <w:t xml:space="preserve">are two topics </w:t>
      </w:r>
      <w:r w:rsidR="000D4836">
        <w:rPr>
          <w:sz w:val="22"/>
          <w:szCs w:val="22"/>
          <w:lang w:val="en-US" w:eastAsia="zh-CN"/>
        </w:rPr>
        <w:t xml:space="preserve">which gained significant </w:t>
      </w:r>
      <w:r w:rsidRPr="00BC18E6">
        <w:rPr>
          <w:sz w:val="22"/>
          <w:szCs w:val="22"/>
          <w:lang w:val="en-US" w:eastAsia="zh-CN"/>
        </w:rPr>
        <w:t xml:space="preserve">interest. However, </w:t>
      </w:r>
      <w:r w:rsidR="00BC18E6" w:rsidRPr="00F9440F">
        <w:rPr>
          <w:sz w:val="22"/>
          <w:szCs w:val="22"/>
          <w:lang w:val="en-US"/>
        </w:rPr>
        <w:t>11 companies do not want to include other additional NR-U specific URLLC/IIoT enhancements</w:t>
      </w:r>
      <w:r w:rsidRPr="00BC18E6">
        <w:rPr>
          <w:sz w:val="22"/>
          <w:szCs w:val="22"/>
          <w:lang w:val="en-US" w:eastAsia="zh-CN"/>
        </w:rPr>
        <w:t xml:space="preserve"> </w:t>
      </w:r>
      <w:r w:rsidR="00BC18E6" w:rsidRPr="00BC18E6">
        <w:rPr>
          <w:sz w:val="22"/>
          <w:szCs w:val="22"/>
          <w:lang w:val="en-US" w:eastAsia="zh-CN"/>
        </w:rPr>
        <w:t xml:space="preserve">in Rel-17. The major concern is about </w:t>
      </w:r>
      <w:r w:rsidR="00BC18E6" w:rsidRPr="00F9440F">
        <w:rPr>
          <w:rFonts w:eastAsiaTheme="minorEastAsia"/>
          <w:sz w:val="22"/>
          <w:szCs w:val="22"/>
          <w:lang w:val="en-US" w:eastAsia="ja-JP"/>
        </w:rPr>
        <w:t>current time constrained situation for Rel-17</w:t>
      </w:r>
      <w:r w:rsidR="00BC18E6">
        <w:rPr>
          <w:rFonts w:eastAsiaTheme="minorEastAsia"/>
          <w:sz w:val="22"/>
          <w:szCs w:val="22"/>
          <w:lang w:val="en-US" w:eastAsia="ja-JP"/>
        </w:rPr>
        <w:t>.</w:t>
      </w:r>
    </w:p>
    <w:p w14:paraId="322A54CE" w14:textId="40CF11CF" w:rsidR="00971FF5" w:rsidRPr="00F9440F" w:rsidRDefault="00BC18E6" w:rsidP="00971FF5">
      <w:pPr>
        <w:jc w:val="both"/>
        <w:rPr>
          <w:rFonts w:eastAsiaTheme="minorEastAsia"/>
          <w:sz w:val="22"/>
          <w:szCs w:val="22"/>
          <w:lang w:val="en-US" w:eastAsia="ja-JP"/>
        </w:rPr>
      </w:pPr>
      <w:r>
        <w:rPr>
          <w:rFonts w:eastAsiaTheme="minorEastAsia"/>
          <w:sz w:val="22"/>
          <w:szCs w:val="22"/>
          <w:lang w:val="en-US" w:eastAsia="ja-JP"/>
        </w:rPr>
        <w:t xml:space="preserve">In order to keep the Rel-17 WI on enhanced IIoT and URLLC support manageable, we propose not to include additional NR-U specific enhancements (other than FBE) for URLLC in Rel-17. </w:t>
      </w:r>
      <w:r w:rsidR="007C1212" w:rsidRPr="00F9440F">
        <w:rPr>
          <w:rFonts w:eastAsiaTheme="minorEastAsia"/>
          <w:sz w:val="22"/>
          <w:szCs w:val="22"/>
          <w:lang w:val="en-US" w:eastAsia="ja-JP"/>
        </w:rPr>
        <w:t>Other enhancements could be revisited in further releases.</w:t>
      </w:r>
    </w:p>
    <w:p w14:paraId="4EC278E7" w14:textId="77777777" w:rsidR="00B6102B" w:rsidRPr="00B6102B" w:rsidRDefault="00B6102B" w:rsidP="00B6102B">
      <w:pPr>
        <w:rPr>
          <w:lang w:val="en-US" w:eastAsia="zh-CN"/>
        </w:rPr>
      </w:pPr>
    </w:p>
    <w:p w14:paraId="6DAB5BCC" w14:textId="30838C95" w:rsidR="009B4196" w:rsidRPr="00740140" w:rsidRDefault="009B4196" w:rsidP="009B4196">
      <w:pPr>
        <w:pStyle w:val="Heading1"/>
        <w:rPr>
          <w:lang w:val="en-US" w:eastAsia="zh-CN"/>
        </w:rPr>
      </w:pPr>
      <w:r>
        <w:rPr>
          <w:lang w:val="en-US"/>
        </w:rPr>
        <w:t>3</w:t>
      </w:r>
      <w:r w:rsidRPr="00740140">
        <w:rPr>
          <w:lang w:val="en-US"/>
        </w:rPr>
        <w:tab/>
      </w:r>
      <w:r>
        <w:rPr>
          <w:lang w:val="en-US"/>
        </w:rPr>
        <w:t>Conclusions</w:t>
      </w:r>
    </w:p>
    <w:bookmarkEnd w:id="1"/>
    <w:bookmarkEnd w:id="2"/>
    <w:p w14:paraId="372C8FD2" w14:textId="04C0E0BE" w:rsidR="003C1002" w:rsidRDefault="007C1212" w:rsidP="0002474F">
      <w:pPr>
        <w:jc w:val="both"/>
        <w:rPr>
          <w:rFonts w:eastAsiaTheme="minorEastAsia"/>
          <w:sz w:val="22"/>
          <w:szCs w:val="22"/>
          <w:lang w:val="en-US" w:eastAsia="ja-JP"/>
        </w:rPr>
      </w:pPr>
      <w:r w:rsidRPr="00F9440F">
        <w:rPr>
          <w:rFonts w:eastAsiaTheme="minorEastAsia"/>
          <w:sz w:val="22"/>
          <w:szCs w:val="22"/>
          <w:lang w:val="en-US" w:eastAsia="ja-JP"/>
        </w:rPr>
        <w:t>In this contribution, we have the following proposals for way forward on URLLC operation in controlled environments of unlicensed spectrum</w:t>
      </w:r>
      <w:r>
        <w:rPr>
          <w:rFonts w:eastAsiaTheme="minorEastAsia"/>
          <w:sz w:val="22"/>
          <w:szCs w:val="22"/>
          <w:lang w:val="en-US" w:eastAsia="ja-JP"/>
        </w:rPr>
        <w:t>.</w:t>
      </w:r>
    </w:p>
    <w:p w14:paraId="3B45EB77" w14:textId="2D668DC1" w:rsidR="007C1212" w:rsidRPr="002E1B98" w:rsidRDefault="007C1212" w:rsidP="579F039B">
      <w:pPr>
        <w:spacing w:line="259" w:lineRule="auto"/>
        <w:jc w:val="both"/>
        <w:rPr>
          <w:b/>
          <w:bCs/>
          <w:sz w:val="22"/>
          <w:szCs w:val="22"/>
          <w:lang w:val="en-US"/>
        </w:rPr>
      </w:pPr>
      <w:r w:rsidRPr="579F039B">
        <w:rPr>
          <w:b/>
          <w:bCs/>
          <w:sz w:val="22"/>
          <w:szCs w:val="22"/>
          <w:lang w:val="en-US"/>
        </w:rPr>
        <w:t>Proposal 1: Extending the support for multiple HARQ CB with different priorities for the new CB</w:t>
      </w:r>
      <w:r w:rsidR="009B6761">
        <w:rPr>
          <w:b/>
          <w:bCs/>
          <w:sz w:val="22"/>
          <w:szCs w:val="22"/>
          <w:lang w:val="en-US"/>
        </w:rPr>
        <w:t>s</w:t>
      </w:r>
      <w:r w:rsidRPr="579F039B">
        <w:rPr>
          <w:b/>
          <w:bCs/>
          <w:sz w:val="22"/>
          <w:szCs w:val="22"/>
          <w:lang w:val="en-US"/>
        </w:rPr>
        <w:t xml:space="preserve"> in NR-U should be included as an objective of the Rel-17 WI on Enhanced IIOT and URLLC support</w:t>
      </w:r>
      <w:r w:rsidR="6D0FE821" w:rsidRPr="579F039B">
        <w:rPr>
          <w:b/>
          <w:bCs/>
          <w:sz w:val="22"/>
          <w:szCs w:val="22"/>
          <w:lang w:val="en-US"/>
        </w:rPr>
        <w:t>.</w:t>
      </w:r>
    </w:p>
    <w:p w14:paraId="3343D7AB" w14:textId="023F9CC4" w:rsidR="007C1212" w:rsidRDefault="007C1212" w:rsidP="007C1212">
      <w:pPr>
        <w:spacing w:line="259" w:lineRule="auto"/>
        <w:jc w:val="both"/>
        <w:rPr>
          <w:b/>
          <w:bCs/>
          <w:sz w:val="22"/>
          <w:szCs w:val="22"/>
          <w:lang w:val="en-US"/>
        </w:rPr>
      </w:pPr>
      <w:r w:rsidRPr="002E1B98">
        <w:rPr>
          <w:b/>
          <w:bCs/>
          <w:sz w:val="22"/>
          <w:szCs w:val="22"/>
          <w:lang w:val="en-US"/>
        </w:rPr>
        <w:lastRenderedPageBreak/>
        <w:t>Proposal 2: From the Rel-16 URLLC/IIOT features whose support for NR-U requires enhancements, at least extending the support of the new DCI formats 0_2/1_2 for NR-U should be included as an objective of the Rel-17 WI on Enhanced IIOT and URLLC support.</w:t>
      </w:r>
    </w:p>
    <w:p w14:paraId="589D2F56" w14:textId="77777777" w:rsidR="009B7AEA" w:rsidRPr="007A41DF" w:rsidRDefault="009B7AEA" w:rsidP="009B7AEA">
      <w:pPr>
        <w:spacing w:line="259" w:lineRule="auto"/>
        <w:jc w:val="both"/>
        <w:rPr>
          <w:b/>
          <w:bCs/>
          <w:lang w:val="en-US"/>
        </w:rPr>
      </w:pPr>
      <w:r w:rsidRPr="007A41DF">
        <w:rPr>
          <w:b/>
          <w:bCs/>
          <w:sz w:val="22"/>
          <w:szCs w:val="22"/>
          <w:lang w:val="en-US"/>
        </w:rPr>
        <w:t xml:space="preserve">Proposal </w:t>
      </w:r>
      <w:r>
        <w:rPr>
          <w:b/>
          <w:bCs/>
          <w:sz w:val="22"/>
          <w:szCs w:val="22"/>
          <w:lang w:val="en-US"/>
        </w:rPr>
        <w:t>3</w:t>
      </w:r>
      <w:r w:rsidRPr="007A41DF">
        <w:rPr>
          <w:b/>
          <w:bCs/>
          <w:sz w:val="22"/>
          <w:szCs w:val="22"/>
          <w:lang w:val="en-US"/>
        </w:rPr>
        <w:t>: RAN is requested to discuss whether to include DL SPS enhancements in Rel-17 URLLC/IIOT WI.</w:t>
      </w:r>
    </w:p>
    <w:p w14:paraId="7F6EC420" w14:textId="6EB13D34" w:rsidR="007C1212" w:rsidRPr="002E1B98" w:rsidRDefault="007C1212" w:rsidP="007C1212">
      <w:pPr>
        <w:jc w:val="both"/>
        <w:rPr>
          <w:b/>
          <w:bCs/>
          <w:sz w:val="22"/>
          <w:szCs w:val="22"/>
          <w:lang w:val="en-US"/>
        </w:rPr>
      </w:pPr>
      <w:r w:rsidRPr="002E1B98">
        <w:rPr>
          <w:b/>
          <w:bCs/>
          <w:sz w:val="22"/>
          <w:szCs w:val="22"/>
          <w:lang w:val="en-US"/>
        </w:rPr>
        <w:t xml:space="preserve">Proposal </w:t>
      </w:r>
      <w:r w:rsidR="009B7AEA">
        <w:rPr>
          <w:b/>
          <w:bCs/>
          <w:sz w:val="22"/>
          <w:szCs w:val="22"/>
          <w:lang w:val="en-US"/>
        </w:rPr>
        <w:t>4</w:t>
      </w:r>
      <w:r w:rsidRPr="002E1B98">
        <w:rPr>
          <w:b/>
          <w:bCs/>
          <w:sz w:val="22"/>
          <w:szCs w:val="22"/>
          <w:lang w:val="en-US"/>
        </w:rPr>
        <w:t xml:space="preserve">: </w:t>
      </w:r>
      <w:r w:rsidR="000D4836">
        <w:rPr>
          <w:b/>
          <w:bCs/>
          <w:sz w:val="22"/>
          <w:szCs w:val="22"/>
          <w:lang w:val="en-US"/>
        </w:rPr>
        <w:t>S</w:t>
      </w:r>
      <w:r w:rsidRPr="002E1B98">
        <w:rPr>
          <w:b/>
          <w:bCs/>
          <w:sz w:val="22"/>
          <w:szCs w:val="22"/>
          <w:lang w:val="en-US"/>
        </w:rPr>
        <w:t xml:space="preserve">pecification </w:t>
      </w:r>
      <w:r w:rsidR="000D4836">
        <w:rPr>
          <w:b/>
          <w:bCs/>
          <w:sz w:val="22"/>
          <w:szCs w:val="22"/>
          <w:lang w:val="en-US"/>
        </w:rPr>
        <w:t xml:space="preserve">of </w:t>
      </w:r>
      <w:r w:rsidRPr="002E1B98">
        <w:rPr>
          <w:b/>
          <w:bCs/>
          <w:sz w:val="22"/>
          <w:szCs w:val="22"/>
          <w:lang w:val="en-US"/>
        </w:rPr>
        <w:t xml:space="preserve">support for UE-initiated COT in semi-static channel access mode is introduced as one objective of the Rel-17 WI on Enhanced IIOT and URLLC support. </w:t>
      </w:r>
    </w:p>
    <w:p w14:paraId="767A7B43" w14:textId="77777777" w:rsidR="007C1212" w:rsidRPr="00F9440F" w:rsidRDefault="007C1212" w:rsidP="0002474F">
      <w:pPr>
        <w:jc w:val="both"/>
        <w:rPr>
          <w:rFonts w:eastAsiaTheme="minorEastAsia"/>
          <w:sz w:val="22"/>
          <w:szCs w:val="22"/>
          <w:lang w:val="en-US" w:eastAsia="ja-JP"/>
        </w:rPr>
      </w:pPr>
    </w:p>
    <w:p w14:paraId="4226D33A" w14:textId="238B2177" w:rsidR="007F11AF" w:rsidRDefault="007F11AF" w:rsidP="007F11AF">
      <w:pPr>
        <w:jc w:val="both"/>
        <w:rPr>
          <w:b/>
          <w:bCs/>
          <w:sz w:val="22"/>
          <w:szCs w:val="22"/>
          <w:lang w:val="en-US" w:eastAsia="zh-CN"/>
        </w:rPr>
      </w:pPr>
    </w:p>
    <w:p w14:paraId="3A957943" w14:textId="089D0B28" w:rsidR="007F11AF" w:rsidRPr="00740140" w:rsidRDefault="007F11AF" w:rsidP="007F11AF">
      <w:pPr>
        <w:pStyle w:val="Heading1"/>
        <w:rPr>
          <w:lang w:val="en-US" w:eastAsia="zh-CN"/>
        </w:rPr>
      </w:pPr>
      <w:r>
        <w:rPr>
          <w:lang w:val="en-US"/>
        </w:rPr>
        <w:t>References</w:t>
      </w:r>
    </w:p>
    <w:p w14:paraId="07FB2020" w14:textId="77777777" w:rsidR="002F7E62" w:rsidRDefault="007F11AF" w:rsidP="002F7E62">
      <w:pPr>
        <w:ind w:left="567" w:hanging="567"/>
        <w:rPr>
          <w:rStyle w:val="eop"/>
          <w:color w:val="000000"/>
          <w:sz w:val="22"/>
          <w:szCs w:val="22"/>
          <w:shd w:val="clear" w:color="auto" w:fill="FFFFFF"/>
        </w:rPr>
      </w:pPr>
      <w:r w:rsidRPr="007F11AF">
        <w:rPr>
          <w:bCs/>
          <w:sz w:val="22"/>
          <w:szCs w:val="22"/>
          <w:lang w:val="en-US"/>
        </w:rPr>
        <w:t xml:space="preserve">[1] </w:t>
      </w:r>
      <w:r>
        <w:rPr>
          <w:bCs/>
          <w:sz w:val="22"/>
          <w:szCs w:val="22"/>
          <w:lang w:val="en-US"/>
        </w:rPr>
        <w:tab/>
      </w:r>
      <w:r w:rsidR="002F7E62">
        <w:rPr>
          <w:rStyle w:val="normaltextrun"/>
          <w:color w:val="000000"/>
          <w:sz w:val="22"/>
          <w:szCs w:val="22"/>
          <w:shd w:val="clear" w:color="auto" w:fill="FFFFFF"/>
          <w:lang w:val="en-US"/>
        </w:rPr>
        <w:t>RP-193233, </w:t>
      </w:r>
      <w:r w:rsidR="002F7E62">
        <w:rPr>
          <w:rStyle w:val="normaltextrun"/>
          <w:i/>
          <w:iCs/>
          <w:color w:val="000000"/>
          <w:sz w:val="22"/>
          <w:szCs w:val="22"/>
          <w:shd w:val="clear" w:color="auto" w:fill="FFFFFF"/>
          <w:lang w:val="en-US"/>
        </w:rPr>
        <w:t>New WID on enhanced Industrial Internet of Things (IoT) and URLLC support</w:t>
      </w:r>
      <w:r w:rsidR="002F7E62">
        <w:rPr>
          <w:rStyle w:val="normaltextrun"/>
          <w:color w:val="000000"/>
          <w:sz w:val="22"/>
          <w:szCs w:val="22"/>
          <w:shd w:val="clear" w:color="auto" w:fill="FFFFFF"/>
          <w:lang w:val="en-US"/>
        </w:rPr>
        <w:t>, Nokia, Nokia Shanghai Bell </w:t>
      </w:r>
      <w:r w:rsidR="002F7E62">
        <w:rPr>
          <w:rStyle w:val="eop"/>
          <w:color w:val="000000"/>
          <w:sz w:val="22"/>
          <w:szCs w:val="22"/>
          <w:shd w:val="clear" w:color="auto" w:fill="FFFFFF"/>
        </w:rPr>
        <w:t> </w:t>
      </w:r>
    </w:p>
    <w:p w14:paraId="480C2CAA" w14:textId="285399A0" w:rsidR="002F7E62" w:rsidRPr="00740140" w:rsidRDefault="002F7E62" w:rsidP="002F7E62">
      <w:pPr>
        <w:ind w:left="567" w:hanging="567"/>
        <w:rPr>
          <w:b/>
          <w:bCs/>
          <w:lang w:val="en-US"/>
        </w:rPr>
      </w:pPr>
      <w:r>
        <w:rPr>
          <w:rStyle w:val="eop"/>
          <w:color w:val="000000"/>
          <w:sz w:val="22"/>
          <w:szCs w:val="22"/>
          <w:shd w:val="clear" w:color="auto" w:fill="FFFFFF"/>
        </w:rPr>
        <w:t>[2]</w:t>
      </w:r>
      <w:r>
        <w:rPr>
          <w:rStyle w:val="eop"/>
          <w:color w:val="000000"/>
          <w:sz w:val="22"/>
          <w:szCs w:val="22"/>
          <w:shd w:val="clear" w:color="auto" w:fill="FFFFFF"/>
        </w:rPr>
        <w:tab/>
      </w:r>
      <w:r w:rsidR="00F9440F" w:rsidRPr="00F9440F">
        <w:rPr>
          <w:rStyle w:val="normaltextrun"/>
          <w:color w:val="000000"/>
          <w:sz w:val="22"/>
          <w:szCs w:val="22"/>
          <w:shd w:val="clear" w:color="auto" w:fill="FFFFFF"/>
          <w:lang w:val="en-US"/>
        </w:rPr>
        <w:t>RP-200802</w:t>
      </w:r>
      <w:r w:rsidRPr="002F7E62">
        <w:rPr>
          <w:rStyle w:val="normaltextrun"/>
          <w:color w:val="000000"/>
          <w:sz w:val="22"/>
          <w:szCs w:val="22"/>
          <w:shd w:val="clear" w:color="auto" w:fill="FFFFFF"/>
          <w:lang w:val="en-US"/>
        </w:rPr>
        <w:t xml:space="preserve">, </w:t>
      </w:r>
      <w:r w:rsidRPr="002F7E62">
        <w:rPr>
          <w:rStyle w:val="normaltextrun"/>
          <w:i/>
          <w:iCs/>
          <w:color w:val="000000"/>
          <w:sz w:val="22"/>
          <w:szCs w:val="22"/>
          <w:shd w:val="clear" w:color="auto" w:fill="FFFFFF"/>
          <w:lang w:val="en-US"/>
        </w:rPr>
        <w:t xml:space="preserve">Summary of email discussion on </w:t>
      </w:r>
      <w:r w:rsidRPr="002F7E62">
        <w:rPr>
          <w:i/>
          <w:iCs/>
          <w:sz w:val="22"/>
          <w:szCs w:val="22"/>
          <w:lang w:val="en-US"/>
        </w:rPr>
        <w:t>URLLC/IIOT operation support in unlicensed spectrum</w:t>
      </w:r>
      <w:r w:rsidRPr="002F7E62">
        <w:rPr>
          <w:rStyle w:val="normaltextrun"/>
          <w:color w:val="000000"/>
          <w:sz w:val="22"/>
          <w:szCs w:val="22"/>
          <w:shd w:val="clear" w:color="auto" w:fill="FFFFFF"/>
          <w:lang w:val="en-US"/>
        </w:rPr>
        <w:t>, Nokia, Nokia Shanghai Bell</w:t>
      </w:r>
      <w:r>
        <w:rPr>
          <w:rStyle w:val="normaltextrun"/>
          <w:color w:val="000000"/>
          <w:sz w:val="22"/>
          <w:szCs w:val="22"/>
          <w:shd w:val="clear" w:color="auto" w:fill="FFFFFF"/>
          <w:lang w:val="en-US"/>
        </w:rPr>
        <w:t> </w:t>
      </w:r>
    </w:p>
    <w:p w14:paraId="5056433C" w14:textId="6580599F" w:rsidR="007E061B" w:rsidRPr="00740140" w:rsidRDefault="007E061B" w:rsidP="002F7E62">
      <w:pPr>
        <w:ind w:left="567" w:hanging="567"/>
        <w:rPr>
          <w:b/>
          <w:bCs/>
          <w:lang w:val="en-US"/>
        </w:rPr>
      </w:pPr>
    </w:p>
    <w:p w14:paraId="3E31B8E2" w14:textId="0BBB418F" w:rsidR="00FF4D03" w:rsidRPr="00740140" w:rsidRDefault="00FF4D03" w:rsidP="006200BD">
      <w:pPr>
        <w:ind w:left="567" w:hanging="567"/>
        <w:rPr>
          <w:b/>
          <w:bCs/>
          <w:lang w:val="en-US"/>
        </w:rPr>
      </w:pPr>
    </w:p>
    <w:sectPr w:rsidR="00FF4D03" w:rsidRPr="00740140" w:rsidSect="00112C4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7D40D" w14:textId="77777777" w:rsidR="00F61848" w:rsidRDefault="00F61848">
      <w:r>
        <w:separator/>
      </w:r>
    </w:p>
  </w:endnote>
  <w:endnote w:type="continuationSeparator" w:id="0">
    <w:p w14:paraId="4180C97F" w14:textId="77777777" w:rsidR="00F61848" w:rsidRDefault="00F61848">
      <w:r>
        <w:continuationSeparator/>
      </w:r>
    </w:p>
  </w:endnote>
  <w:endnote w:type="continuationNotice" w:id="1">
    <w:p w14:paraId="2AE953E8" w14:textId="77777777" w:rsidR="00F61848" w:rsidRDefault="00F61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5E15C" w14:textId="77777777" w:rsidR="00F61848" w:rsidRDefault="00F61848">
      <w:r>
        <w:separator/>
      </w:r>
    </w:p>
  </w:footnote>
  <w:footnote w:type="continuationSeparator" w:id="0">
    <w:p w14:paraId="0D694B13" w14:textId="77777777" w:rsidR="00F61848" w:rsidRDefault="00F61848">
      <w:r>
        <w:continuationSeparator/>
      </w:r>
    </w:p>
  </w:footnote>
  <w:footnote w:type="continuationNotice" w:id="1">
    <w:p w14:paraId="771B5F57" w14:textId="77777777" w:rsidR="00F61848" w:rsidRDefault="00F618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05E63" w:rsidRDefault="00B05E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67144"/>
    <w:multiLevelType w:val="hybridMultilevel"/>
    <w:tmpl w:val="31E4607A"/>
    <w:lvl w:ilvl="0" w:tplc="A6EAE512">
      <w:start w:val="1"/>
      <w:numFmt w:val="bullet"/>
      <w:lvlText w:val="•"/>
      <w:lvlJc w:val="left"/>
      <w:pPr>
        <w:tabs>
          <w:tab w:val="num" w:pos="720"/>
        </w:tabs>
        <w:ind w:left="720" w:hanging="360"/>
      </w:pPr>
      <w:rPr>
        <w:rFonts w:ascii="Arial" w:hAnsi="Arial" w:hint="default"/>
      </w:rPr>
    </w:lvl>
    <w:lvl w:ilvl="1" w:tplc="740C747A">
      <w:start w:val="1"/>
      <w:numFmt w:val="bullet"/>
      <w:lvlText w:val="•"/>
      <w:lvlJc w:val="left"/>
      <w:pPr>
        <w:tabs>
          <w:tab w:val="num" w:pos="1440"/>
        </w:tabs>
        <w:ind w:left="1440" w:hanging="360"/>
      </w:pPr>
      <w:rPr>
        <w:rFonts w:ascii="Arial" w:hAnsi="Arial" w:hint="default"/>
      </w:rPr>
    </w:lvl>
    <w:lvl w:ilvl="2" w:tplc="03841FC0" w:tentative="1">
      <w:start w:val="1"/>
      <w:numFmt w:val="bullet"/>
      <w:lvlText w:val="•"/>
      <w:lvlJc w:val="left"/>
      <w:pPr>
        <w:tabs>
          <w:tab w:val="num" w:pos="2160"/>
        </w:tabs>
        <w:ind w:left="2160" w:hanging="360"/>
      </w:pPr>
      <w:rPr>
        <w:rFonts w:ascii="Arial" w:hAnsi="Arial" w:hint="default"/>
      </w:rPr>
    </w:lvl>
    <w:lvl w:ilvl="3" w:tplc="7E54BC9A" w:tentative="1">
      <w:start w:val="1"/>
      <w:numFmt w:val="bullet"/>
      <w:lvlText w:val="•"/>
      <w:lvlJc w:val="left"/>
      <w:pPr>
        <w:tabs>
          <w:tab w:val="num" w:pos="2880"/>
        </w:tabs>
        <w:ind w:left="2880" w:hanging="360"/>
      </w:pPr>
      <w:rPr>
        <w:rFonts w:ascii="Arial" w:hAnsi="Arial" w:hint="default"/>
      </w:rPr>
    </w:lvl>
    <w:lvl w:ilvl="4" w:tplc="DCB80D1A" w:tentative="1">
      <w:start w:val="1"/>
      <w:numFmt w:val="bullet"/>
      <w:lvlText w:val="•"/>
      <w:lvlJc w:val="left"/>
      <w:pPr>
        <w:tabs>
          <w:tab w:val="num" w:pos="3600"/>
        </w:tabs>
        <w:ind w:left="3600" w:hanging="360"/>
      </w:pPr>
      <w:rPr>
        <w:rFonts w:ascii="Arial" w:hAnsi="Arial" w:hint="default"/>
      </w:rPr>
    </w:lvl>
    <w:lvl w:ilvl="5" w:tplc="23422464" w:tentative="1">
      <w:start w:val="1"/>
      <w:numFmt w:val="bullet"/>
      <w:lvlText w:val="•"/>
      <w:lvlJc w:val="left"/>
      <w:pPr>
        <w:tabs>
          <w:tab w:val="num" w:pos="4320"/>
        </w:tabs>
        <w:ind w:left="4320" w:hanging="360"/>
      </w:pPr>
      <w:rPr>
        <w:rFonts w:ascii="Arial" w:hAnsi="Arial" w:hint="default"/>
      </w:rPr>
    </w:lvl>
    <w:lvl w:ilvl="6" w:tplc="868C4144" w:tentative="1">
      <w:start w:val="1"/>
      <w:numFmt w:val="bullet"/>
      <w:lvlText w:val="•"/>
      <w:lvlJc w:val="left"/>
      <w:pPr>
        <w:tabs>
          <w:tab w:val="num" w:pos="5040"/>
        </w:tabs>
        <w:ind w:left="5040" w:hanging="360"/>
      </w:pPr>
      <w:rPr>
        <w:rFonts w:ascii="Arial" w:hAnsi="Arial" w:hint="default"/>
      </w:rPr>
    </w:lvl>
    <w:lvl w:ilvl="7" w:tplc="2318B2B0" w:tentative="1">
      <w:start w:val="1"/>
      <w:numFmt w:val="bullet"/>
      <w:lvlText w:val="•"/>
      <w:lvlJc w:val="left"/>
      <w:pPr>
        <w:tabs>
          <w:tab w:val="num" w:pos="5760"/>
        </w:tabs>
        <w:ind w:left="5760" w:hanging="360"/>
      </w:pPr>
      <w:rPr>
        <w:rFonts w:ascii="Arial" w:hAnsi="Arial" w:hint="default"/>
      </w:rPr>
    </w:lvl>
    <w:lvl w:ilvl="8" w:tplc="8C2867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7244DE"/>
    <w:multiLevelType w:val="hybridMultilevel"/>
    <w:tmpl w:val="5A76E2F8"/>
    <w:lvl w:ilvl="0" w:tplc="F0EC5092">
      <w:start w:val="1"/>
      <w:numFmt w:val="bullet"/>
      <w:lvlText w:val="•"/>
      <w:lvlJc w:val="left"/>
      <w:pPr>
        <w:tabs>
          <w:tab w:val="num" w:pos="720"/>
        </w:tabs>
        <w:ind w:left="720" w:hanging="360"/>
      </w:pPr>
      <w:rPr>
        <w:rFonts w:ascii="Arial" w:hAnsi="Arial" w:hint="default"/>
      </w:rPr>
    </w:lvl>
    <w:lvl w:ilvl="1" w:tplc="73946950" w:tentative="1">
      <w:start w:val="1"/>
      <w:numFmt w:val="bullet"/>
      <w:lvlText w:val="•"/>
      <w:lvlJc w:val="left"/>
      <w:pPr>
        <w:tabs>
          <w:tab w:val="num" w:pos="1440"/>
        </w:tabs>
        <w:ind w:left="1440" w:hanging="360"/>
      </w:pPr>
      <w:rPr>
        <w:rFonts w:ascii="Arial" w:hAnsi="Arial" w:hint="default"/>
      </w:rPr>
    </w:lvl>
    <w:lvl w:ilvl="2" w:tplc="83E2EE3A" w:tentative="1">
      <w:start w:val="1"/>
      <w:numFmt w:val="bullet"/>
      <w:lvlText w:val="•"/>
      <w:lvlJc w:val="left"/>
      <w:pPr>
        <w:tabs>
          <w:tab w:val="num" w:pos="2160"/>
        </w:tabs>
        <w:ind w:left="2160" w:hanging="360"/>
      </w:pPr>
      <w:rPr>
        <w:rFonts w:ascii="Arial" w:hAnsi="Arial" w:hint="default"/>
      </w:rPr>
    </w:lvl>
    <w:lvl w:ilvl="3" w:tplc="DE749F58" w:tentative="1">
      <w:start w:val="1"/>
      <w:numFmt w:val="bullet"/>
      <w:lvlText w:val="•"/>
      <w:lvlJc w:val="left"/>
      <w:pPr>
        <w:tabs>
          <w:tab w:val="num" w:pos="2880"/>
        </w:tabs>
        <w:ind w:left="2880" w:hanging="360"/>
      </w:pPr>
      <w:rPr>
        <w:rFonts w:ascii="Arial" w:hAnsi="Arial" w:hint="default"/>
      </w:rPr>
    </w:lvl>
    <w:lvl w:ilvl="4" w:tplc="5B9252BC" w:tentative="1">
      <w:start w:val="1"/>
      <w:numFmt w:val="bullet"/>
      <w:lvlText w:val="•"/>
      <w:lvlJc w:val="left"/>
      <w:pPr>
        <w:tabs>
          <w:tab w:val="num" w:pos="3600"/>
        </w:tabs>
        <w:ind w:left="3600" w:hanging="360"/>
      </w:pPr>
      <w:rPr>
        <w:rFonts w:ascii="Arial" w:hAnsi="Arial" w:hint="default"/>
      </w:rPr>
    </w:lvl>
    <w:lvl w:ilvl="5" w:tplc="67EC453A" w:tentative="1">
      <w:start w:val="1"/>
      <w:numFmt w:val="bullet"/>
      <w:lvlText w:val="•"/>
      <w:lvlJc w:val="left"/>
      <w:pPr>
        <w:tabs>
          <w:tab w:val="num" w:pos="4320"/>
        </w:tabs>
        <w:ind w:left="4320" w:hanging="360"/>
      </w:pPr>
      <w:rPr>
        <w:rFonts w:ascii="Arial" w:hAnsi="Arial" w:hint="default"/>
      </w:rPr>
    </w:lvl>
    <w:lvl w:ilvl="6" w:tplc="187839BE" w:tentative="1">
      <w:start w:val="1"/>
      <w:numFmt w:val="bullet"/>
      <w:lvlText w:val="•"/>
      <w:lvlJc w:val="left"/>
      <w:pPr>
        <w:tabs>
          <w:tab w:val="num" w:pos="5040"/>
        </w:tabs>
        <w:ind w:left="5040" w:hanging="360"/>
      </w:pPr>
      <w:rPr>
        <w:rFonts w:ascii="Arial" w:hAnsi="Arial" w:hint="default"/>
      </w:rPr>
    </w:lvl>
    <w:lvl w:ilvl="7" w:tplc="B47A4C76" w:tentative="1">
      <w:start w:val="1"/>
      <w:numFmt w:val="bullet"/>
      <w:lvlText w:val="•"/>
      <w:lvlJc w:val="left"/>
      <w:pPr>
        <w:tabs>
          <w:tab w:val="num" w:pos="5760"/>
        </w:tabs>
        <w:ind w:left="5760" w:hanging="360"/>
      </w:pPr>
      <w:rPr>
        <w:rFonts w:ascii="Arial" w:hAnsi="Arial" w:hint="default"/>
      </w:rPr>
    </w:lvl>
    <w:lvl w:ilvl="8" w:tplc="B030C9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310E69"/>
    <w:multiLevelType w:val="hybridMultilevel"/>
    <w:tmpl w:val="E68E5142"/>
    <w:lvl w:ilvl="0" w:tplc="8B1C274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E76FA"/>
    <w:multiLevelType w:val="hybridMultilevel"/>
    <w:tmpl w:val="27D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8" w15:restartNumberingAfterBreak="0">
    <w:nsid w:val="37B13BEF"/>
    <w:multiLevelType w:val="hybridMultilevel"/>
    <w:tmpl w:val="D8942D2C"/>
    <w:lvl w:ilvl="0" w:tplc="FA9015D4">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9F52047"/>
    <w:multiLevelType w:val="hybridMultilevel"/>
    <w:tmpl w:val="E68E5142"/>
    <w:lvl w:ilvl="0" w:tplc="8B1C274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439574B5"/>
    <w:multiLevelType w:val="hybridMultilevel"/>
    <w:tmpl w:val="6EE02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4E83186"/>
    <w:multiLevelType w:val="hybridMultilevel"/>
    <w:tmpl w:val="5DC26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5009AC"/>
    <w:multiLevelType w:val="hybridMultilevel"/>
    <w:tmpl w:val="688C4D46"/>
    <w:lvl w:ilvl="0" w:tplc="39E80D24">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6860770A"/>
    <w:multiLevelType w:val="hybridMultilevel"/>
    <w:tmpl w:val="1EEA62C4"/>
    <w:lvl w:ilvl="0" w:tplc="1F36CA8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1"/>
  </w:num>
  <w:num w:numId="4">
    <w:abstractNumId w:val="7"/>
  </w:num>
  <w:num w:numId="5">
    <w:abstractNumId w:val="10"/>
  </w:num>
  <w:num w:numId="6">
    <w:abstractNumId w:val="0"/>
  </w:num>
  <w:num w:numId="7">
    <w:abstractNumId w:val="14"/>
  </w:num>
  <w:num w:numId="8">
    <w:abstractNumId w:val="18"/>
  </w:num>
  <w:num w:numId="9">
    <w:abstractNumId w:val="6"/>
  </w:num>
  <w:num w:numId="10">
    <w:abstractNumId w:val="13"/>
  </w:num>
  <w:num w:numId="11">
    <w:abstractNumId w:val="12"/>
  </w:num>
  <w:num w:numId="12">
    <w:abstractNumId w:val="8"/>
  </w:num>
  <w:num w:numId="13">
    <w:abstractNumId w:val="16"/>
  </w:num>
  <w:num w:numId="14">
    <w:abstractNumId w:val="9"/>
  </w:num>
  <w:num w:numId="15">
    <w:abstractNumId w:val="15"/>
  </w:num>
  <w:num w:numId="16">
    <w:abstractNumId w:val="17"/>
  </w:num>
  <w:num w:numId="17">
    <w:abstractNumId w:val="5"/>
  </w:num>
  <w:num w:numId="18">
    <w:abstractNumId w:val="3"/>
  </w:num>
  <w:num w:numId="1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4533"/>
    <w:rsid w:val="0002474F"/>
    <w:rsid w:val="00024860"/>
    <w:rsid w:val="00025F38"/>
    <w:rsid w:val="000269D0"/>
    <w:rsid w:val="00026BC5"/>
    <w:rsid w:val="00026BD7"/>
    <w:rsid w:val="000277F8"/>
    <w:rsid w:val="00027A0D"/>
    <w:rsid w:val="000305A8"/>
    <w:rsid w:val="000310F0"/>
    <w:rsid w:val="00032316"/>
    <w:rsid w:val="00033E3D"/>
    <w:rsid w:val="00033F9C"/>
    <w:rsid w:val="00034226"/>
    <w:rsid w:val="00034754"/>
    <w:rsid w:val="00034869"/>
    <w:rsid w:val="000348E9"/>
    <w:rsid w:val="000376C4"/>
    <w:rsid w:val="0004127E"/>
    <w:rsid w:val="000412A7"/>
    <w:rsid w:val="000418EB"/>
    <w:rsid w:val="00041CBC"/>
    <w:rsid w:val="00041E15"/>
    <w:rsid w:val="00041E19"/>
    <w:rsid w:val="00042463"/>
    <w:rsid w:val="000459C2"/>
    <w:rsid w:val="00045FDD"/>
    <w:rsid w:val="000472AC"/>
    <w:rsid w:val="00047B1D"/>
    <w:rsid w:val="00050274"/>
    <w:rsid w:val="000503D6"/>
    <w:rsid w:val="00050770"/>
    <w:rsid w:val="00050B15"/>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64C4"/>
    <w:rsid w:val="00066831"/>
    <w:rsid w:val="000677C8"/>
    <w:rsid w:val="00067F13"/>
    <w:rsid w:val="0007157C"/>
    <w:rsid w:val="000721B1"/>
    <w:rsid w:val="000725DB"/>
    <w:rsid w:val="000735F2"/>
    <w:rsid w:val="0007468B"/>
    <w:rsid w:val="00075711"/>
    <w:rsid w:val="00076359"/>
    <w:rsid w:val="00076BDA"/>
    <w:rsid w:val="000775BE"/>
    <w:rsid w:val="0007799F"/>
    <w:rsid w:val="00077BBD"/>
    <w:rsid w:val="00080B39"/>
    <w:rsid w:val="00081584"/>
    <w:rsid w:val="00083010"/>
    <w:rsid w:val="000834A2"/>
    <w:rsid w:val="0008358A"/>
    <w:rsid w:val="00084191"/>
    <w:rsid w:val="000842F9"/>
    <w:rsid w:val="0008465C"/>
    <w:rsid w:val="0008466C"/>
    <w:rsid w:val="00084A4A"/>
    <w:rsid w:val="00084BA7"/>
    <w:rsid w:val="00084CDC"/>
    <w:rsid w:val="00086249"/>
    <w:rsid w:val="000862F2"/>
    <w:rsid w:val="00086462"/>
    <w:rsid w:val="00086781"/>
    <w:rsid w:val="000867DB"/>
    <w:rsid w:val="000869D4"/>
    <w:rsid w:val="00086FE0"/>
    <w:rsid w:val="00090554"/>
    <w:rsid w:val="00092693"/>
    <w:rsid w:val="00093088"/>
    <w:rsid w:val="00093396"/>
    <w:rsid w:val="000938E7"/>
    <w:rsid w:val="0009392C"/>
    <w:rsid w:val="00093C13"/>
    <w:rsid w:val="00094214"/>
    <w:rsid w:val="00094BBB"/>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2FE1"/>
    <w:rsid w:val="000C321F"/>
    <w:rsid w:val="000C3A2A"/>
    <w:rsid w:val="000C52E9"/>
    <w:rsid w:val="000C5891"/>
    <w:rsid w:val="000C5F6E"/>
    <w:rsid w:val="000C6247"/>
    <w:rsid w:val="000C6598"/>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836"/>
    <w:rsid w:val="000D4A09"/>
    <w:rsid w:val="000D5243"/>
    <w:rsid w:val="000D7097"/>
    <w:rsid w:val="000D73D0"/>
    <w:rsid w:val="000D7C79"/>
    <w:rsid w:val="000E0F58"/>
    <w:rsid w:val="000E1328"/>
    <w:rsid w:val="000E1FC7"/>
    <w:rsid w:val="000E231B"/>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3A7F"/>
    <w:rsid w:val="000F3C40"/>
    <w:rsid w:val="000F4C92"/>
    <w:rsid w:val="000F58F4"/>
    <w:rsid w:val="000F68D4"/>
    <w:rsid w:val="000F7850"/>
    <w:rsid w:val="00101668"/>
    <w:rsid w:val="00101E70"/>
    <w:rsid w:val="0010295D"/>
    <w:rsid w:val="00102BDC"/>
    <w:rsid w:val="00104DB4"/>
    <w:rsid w:val="00105B71"/>
    <w:rsid w:val="0010636B"/>
    <w:rsid w:val="00106D34"/>
    <w:rsid w:val="001071E1"/>
    <w:rsid w:val="001077E9"/>
    <w:rsid w:val="00110CB3"/>
    <w:rsid w:val="00112C48"/>
    <w:rsid w:val="00112C9C"/>
    <w:rsid w:val="001141D1"/>
    <w:rsid w:val="0011519F"/>
    <w:rsid w:val="00115D56"/>
    <w:rsid w:val="00116546"/>
    <w:rsid w:val="00116BAD"/>
    <w:rsid w:val="0011726B"/>
    <w:rsid w:val="00117A0D"/>
    <w:rsid w:val="00120DF1"/>
    <w:rsid w:val="00120F3B"/>
    <w:rsid w:val="00121B0D"/>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56F"/>
    <w:rsid w:val="00134A53"/>
    <w:rsid w:val="00135815"/>
    <w:rsid w:val="00136A5C"/>
    <w:rsid w:val="00137560"/>
    <w:rsid w:val="001415A6"/>
    <w:rsid w:val="00141648"/>
    <w:rsid w:val="00141C25"/>
    <w:rsid w:val="001426A8"/>
    <w:rsid w:val="0014283F"/>
    <w:rsid w:val="00142B7F"/>
    <w:rsid w:val="00143251"/>
    <w:rsid w:val="001438CC"/>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D61"/>
    <w:rsid w:val="00160CB4"/>
    <w:rsid w:val="00161D04"/>
    <w:rsid w:val="00161F4B"/>
    <w:rsid w:val="00162578"/>
    <w:rsid w:val="00163E50"/>
    <w:rsid w:val="00163EE4"/>
    <w:rsid w:val="00164264"/>
    <w:rsid w:val="001642FF"/>
    <w:rsid w:val="00165CDB"/>
    <w:rsid w:val="001660A7"/>
    <w:rsid w:val="00166174"/>
    <w:rsid w:val="001664C2"/>
    <w:rsid w:val="00166EC7"/>
    <w:rsid w:val="001678AF"/>
    <w:rsid w:val="00167D54"/>
    <w:rsid w:val="00167FE6"/>
    <w:rsid w:val="001700DD"/>
    <w:rsid w:val="00171835"/>
    <w:rsid w:val="00171B4B"/>
    <w:rsid w:val="00172509"/>
    <w:rsid w:val="0017462D"/>
    <w:rsid w:val="001752FB"/>
    <w:rsid w:val="00175B7D"/>
    <w:rsid w:val="00176C61"/>
    <w:rsid w:val="00176EAF"/>
    <w:rsid w:val="00177420"/>
    <w:rsid w:val="001805F8"/>
    <w:rsid w:val="001808D4"/>
    <w:rsid w:val="00180BC2"/>
    <w:rsid w:val="00181BB7"/>
    <w:rsid w:val="00182108"/>
    <w:rsid w:val="001826DB"/>
    <w:rsid w:val="0018274E"/>
    <w:rsid w:val="00182CE8"/>
    <w:rsid w:val="00183299"/>
    <w:rsid w:val="001837FA"/>
    <w:rsid w:val="00183F1E"/>
    <w:rsid w:val="0018494D"/>
    <w:rsid w:val="0018509D"/>
    <w:rsid w:val="001862B4"/>
    <w:rsid w:val="0018708F"/>
    <w:rsid w:val="00187342"/>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171"/>
    <w:rsid w:val="00197D87"/>
    <w:rsid w:val="001A08B3"/>
    <w:rsid w:val="001A0929"/>
    <w:rsid w:val="001A0E9D"/>
    <w:rsid w:val="001A2BB0"/>
    <w:rsid w:val="001A2E06"/>
    <w:rsid w:val="001A2EC9"/>
    <w:rsid w:val="001A2FB0"/>
    <w:rsid w:val="001A3A83"/>
    <w:rsid w:val="001A6788"/>
    <w:rsid w:val="001A7B60"/>
    <w:rsid w:val="001B14A9"/>
    <w:rsid w:val="001B172B"/>
    <w:rsid w:val="001B36D3"/>
    <w:rsid w:val="001B37A3"/>
    <w:rsid w:val="001B41A2"/>
    <w:rsid w:val="001B52F0"/>
    <w:rsid w:val="001B5FFB"/>
    <w:rsid w:val="001B6A8C"/>
    <w:rsid w:val="001B6FC8"/>
    <w:rsid w:val="001B7088"/>
    <w:rsid w:val="001B723A"/>
    <w:rsid w:val="001B7A65"/>
    <w:rsid w:val="001B7BAD"/>
    <w:rsid w:val="001C0281"/>
    <w:rsid w:val="001C0D07"/>
    <w:rsid w:val="001C141E"/>
    <w:rsid w:val="001C1867"/>
    <w:rsid w:val="001C19DC"/>
    <w:rsid w:val="001C2F2B"/>
    <w:rsid w:val="001C3D7A"/>
    <w:rsid w:val="001C4E28"/>
    <w:rsid w:val="001C62C2"/>
    <w:rsid w:val="001C62C7"/>
    <w:rsid w:val="001C6764"/>
    <w:rsid w:val="001C797D"/>
    <w:rsid w:val="001D09B1"/>
    <w:rsid w:val="001D143E"/>
    <w:rsid w:val="001D276B"/>
    <w:rsid w:val="001D297E"/>
    <w:rsid w:val="001D2EED"/>
    <w:rsid w:val="001D4E40"/>
    <w:rsid w:val="001D569A"/>
    <w:rsid w:val="001D6ECC"/>
    <w:rsid w:val="001D71B2"/>
    <w:rsid w:val="001E01FC"/>
    <w:rsid w:val="001E0AF5"/>
    <w:rsid w:val="001E1746"/>
    <w:rsid w:val="001E21AD"/>
    <w:rsid w:val="001E2235"/>
    <w:rsid w:val="001E24F6"/>
    <w:rsid w:val="001E3CF9"/>
    <w:rsid w:val="001E41F3"/>
    <w:rsid w:val="001E4866"/>
    <w:rsid w:val="001E5390"/>
    <w:rsid w:val="001E602E"/>
    <w:rsid w:val="001E64CA"/>
    <w:rsid w:val="001E6695"/>
    <w:rsid w:val="001E7E88"/>
    <w:rsid w:val="001F1E44"/>
    <w:rsid w:val="001F258E"/>
    <w:rsid w:val="001F2981"/>
    <w:rsid w:val="001F31AC"/>
    <w:rsid w:val="001F35AE"/>
    <w:rsid w:val="001F3EA1"/>
    <w:rsid w:val="001F4AF0"/>
    <w:rsid w:val="001F62B2"/>
    <w:rsid w:val="001F6FEC"/>
    <w:rsid w:val="001F78BD"/>
    <w:rsid w:val="001F7932"/>
    <w:rsid w:val="00200253"/>
    <w:rsid w:val="0020038B"/>
    <w:rsid w:val="00200D0F"/>
    <w:rsid w:val="00200F8A"/>
    <w:rsid w:val="00202263"/>
    <w:rsid w:val="0020232E"/>
    <w:rsid w:val="00202AB7"/>
    <w:rsid w:val="00204372"/>
    <w:rsid w:val="0020694C"/>
    <w:rsid w:val="00206E0C"/>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5453"/>
    <w:rsid w:val="002179C2"/>
    <w:rsid w:val="002211E6"/>
    <w:rsid w:val="00221E5B"/>
    <w:rsid w:val="002231A4"/>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4D9A"/>
    <w:rsid w:val="0024697F"/>
    <w:rsid w:val="00246A03"/>
    <w:rsid w:val="00246E30"/>
    <w:rsid w:val="0024713B"/>
    <w:rsid w:val="00247579"/>
    <w:rsid w:val="00247944"/>
    <w:rsid w:val="00250787"/>
    <w:rsid w:val="00251FF2"/>
    <w:rsid w:val="00252A2F"/>
    <w:rsid w:val="00252ADD"/>
    <w:rsid w:val="00253D55"/>
    <w:rsid w:val="00254354"/>
    <w:rsid w:val="002548E0"/>
    <w:rsid w:val="00255429"/>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1365"/>
    <w:rsid w:val="00281AC9"/>
    <w:rsid w:val="00282694"/>
    <w:rsid w:val="00282FD1"/>
    <w:rsid w:val="002833F2"/>
    <w:rsid w:val="002836E5"/>
    <w:rsid w:val="00284FEB"/>
    <w:rsid w:val="00285210"/>
    <w:rsid w:val="002860C4"/>
    <w:rsid w:val="002867D9"/>
    <w:rsid w:val="00286D8F"/>
    <w:rsid w:val="002900FF"/>
    <w:rsid w:val="002907D0"/>
    <w:rsid w:val="00290F2F"/>
    <w:rsid w:val="002935F0"/>
    <w:rsid w:val="002936F1"/>
    <w:rsid w:val="00293F21"/>
    <w:rsid w:val="00294A49"/>
    <w:rsid w:val="00295292"/>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514"/>
    <w:rsid w:val="002A57EA"/>
    <w:rsid w:val="002A5F09"/>
    <w:rsid w:val="002A6318"/>
    <w:rsid w:val="002A6952"/>
    <w:rsid w:val="002A74BD"/>
    <w:rsid w:val="002A78EF"/>
    <w:rsid w:val="002A7F3F"/>
    <w:rsid w:val="002B136D"/>
    <w:rsid w:val="002B1672"/>
    <w:rsid w:val="002B1979"/>
    <w:rsid w:val="002B201A"/>
    <w:rsid w:val="002B2173"/>
    <w:rsid w:val="002B265A"/>
    <w:rsid w:val="002B28D7"/>
    <w:rsid w:val="002B2ACD"/>
    <w:rsid w:val="002B2AF6"/>
    <w:rsid w:val="002B2DDC"/>
    <w:rsid w:val="002B3129"/>
    <w:rsid w:val="002B3DDB"/>
    <w:rsid w:val="002B416D"/>
    <w:rsid w:val="002B44B2"/>
    <w:rsid w:val="002B4A28"/>
    <w:rsid w:val="002B4E3F"/>
    <w:rsid w:val="002B542A"/>
    <w:rsid w:val="002B5741"/>
    <w:rsid w:val="002B6935"/>
    <w:rsid w:val="002B6E06"/>
    <w:rsid w:val="002C0D8C"/>
    <w:rsid w:val="002C2491"/>
    <w:rsid w:val="002C2C12"/>
    <w:rsid w:val="002C2CA6"/>
    <w:rsid w:val="002C4AD6"/>
    <w:rsid w:val="002C5E29"/>
    <w:rsid w:val="002C7E58"/>
    <w:rsid w:val="002D0020"/>
    <w:rsid w:val="002D1404"/>
    <w:rsid w:val="002D187B"/>
    <w:rsid w:val="002D2557"/>
    <w:rsid w:val="002D273E"/>
    <w:rsid w:val="002D391F"/>
    <w:rsid w:val="002D45F9"/>
    <w:rsid w:val="002D4B0B"/>
    <w:rsid w:val="002D6750"/>
    <w:rsid w:val="002D6B83"/>
    <w:rsid w:val="002D6CC9"/>
    <w:rsid w:val="002D7A94"/>
    <w:rsid w:val="002E09FE"/>
    <w:rsid w:val="002E0DA2"/>
    <w:rsid w:val="002E23CF"/>
    <w:rsid w:val="002E3BA7"/>
    <w:rsid w:val="002E3F4A"/>
    <w:rsid w:val="002E4044"/>
    <w:rsid w:val="002E4AA2"/>
    <w:rsid w:val="002E5270"/>
    <w:rsid w:val="002E5F3F"/>
    <w:rsid w:val="002E7E24"/>
    <w:rsid w:val="002F0571"/>
    <w:rsid w:val="002F1553"/>
    <w:rsid w:val="002F3316"/>
    <w:rsid w:val="002F397F"/>
    <w:rsid w:val="002F6217"/>
    <w:rsid w:val="002F7C4C"/>
    <w:rsid w:val="002F7E62"/>
    <w:rsid w:val="00300149"/>
    <w:rsid w:val="00301099"/>
    <w:rsid w:val="0030348B"/>
    <w:rsid w:val="00305409"/>
    <w:rsid w:val="00305994"/>
    <w:rsid w:val="0030678A"/>
    <w:rsid w:val="003069EE"/>
    <w:rsid w:val="00306DCF"/>
    <w:rsid w:val="00306FA7"/>
    <w:rsid w:val="0030797A"/>
    <w:rsid w:val="00307E42"/>
    <w:rsid w:val="00310A5D"/>
    <w:rsid w:val="00310A7B"/>
    <w:rsid w:val="0031323D"/>
    <w:rsid w:val="003134AF"/>
    <w:rsid w:val="00313740"/>
    <w:rsid w:val="003138E2"/>
    <w:rsid w:val="003145DE"/>
    <w:rsid w:val="003152E9"/>
    <w:rsid w:val="00315375"/>
    <w:rsid w:val="00315649"/>
    <w:rsid w:val="0031594F"/>
    <w:rsid w:val="00315F92"/>
    <w:rsid w:val="00317323"/>
    <w:rsid w:val="0031782A"/>
    <w:rsid w:val="00320DF1"/>
    <w:rsid w:val="00321833"/>
    <w:rsid w:val="0032265F"/>
    <w:rsid w:val="00322A8A"/>
    <w:rsid w:val="003233AF"/>
    <w:rsid w:val="0032383D"/>
    <w:rsid w:val="003238A0"/>
    <w:rsid w:val="00323AC1"/>
    <w:rsid w:val="00323E64"/>
    <w:rsid w:val="00324807"/>
    <w:rsid w:val="003250CB"/>
    <w:rsid w:val="003269EC"/>
    <w:rsid w:val="00326AED"/>
    <w:rsid w:val="00327932"/>
    <w:rsid w:val="00327D50"/>
    <w:rsid w:val="00330A56"/>
    <w:rsid w:val="00330A9A"/>
    <w:rsid w:val="00330DE1"/>
    <w:rsid w:val="003314B8"/>
    <w:rsid w:val="00331D4B"/>
    <w:rsid w:val="003328D4"/>
    <w:rsid w:val="0033296D"/>
    <w:rsid w:val="00334229"/>
    <w:rsid w:val="00334BC3"/>
    <w:rsid w:val="0033674E"/>
    <w:rsid w:val="00337A68"/>
    <w:rsid w:val="00337EA7"/>
    <w:rsid w:val="00340AE8"/>
    <w:rsid w:val="0034113E"/>
    <w:rsid w:val="0034231F"/>
    <w:rsid w:val="00343BD2"/>
    <w:rsid w:val="00343C97"/>
    <w:rsid w:val="003448D9"/>
    <w:rsid w:val="00344C74"/>
    <w:rsid w:val="00345E03"/>
    <w:rsid w:val="00346520"/>
    <w:rsid w:val="003466AC"/>
    <w:rsid w:val="00347D9C"/>
    <w:rsid w:val="00350140"/>
    <w:rsid w:val="003513DC"/>
    <w:rsid w:val="0035178A"/>
    <w:rsid w:val="00351CD1"/>
    <w:rsid w:val="003521CA"/>
    <w:rsid w:val="003522CC"/>
    <w:rsid w:val="00353C88"/>
    <w:rsid w:val="0035420E"/>
    <w:rsid w:val="003546FD"/>
    <w:rsid w:val="003558CB"/>
    <w:rsid w:val="0035611A"/>
    <w:rsid w:val="00356FB5"/>
    <w:rsid w:val="003571FF"/>
    <w:rsid w:val="0035729B"/>
    <w:rsid w:val="00357481"/>
    <w:rsid w:val="003577BC"/>
    <w:rsid w:val="00357A27"/>
    <w:rsid w:val="003609EF"/>
    <w:rsid w:val="00360DC3"/>
    <w:rsid w:val="003620D2"/>
    <w:rsid w:val="0036231A"/>
    <w:rsid w:val="0036332C"/>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154A"/>
    <w:rsid w:val="003A1619"/>
    <w:rsid w:val="003A38F2"/>
    <w:rsid w:val="003A3A64"/>
    <w:rsid w:val="003A3F9D"/>
    <w:rsid w:val="003A64CE"/>
    <w:rsid w:val="003A692C"/>
    <w:rsid w:val="003A7B15"/>
    <w:rsid w:val="003A7BCE"/>
    <w:rsid w:val="003B10EE"/>
    <w:rsid w:val="003B27B9"/>
    <w:rsid w:val="003B328B"/>
    <w:rsid w:val="003B3C8E"/>
    <w:rsid w:val="003B536C"/>
    <w:rsid w:val="003B5441"/>
    <w:rsid w:val="003B552F"/>
    <w:rsid w:val="003B58B0"/>
    <w:rsid w:val="003B68EC"/>
    <w:rsid w:val="003B693F"/>
    <w:rsid w:val="003B7511"/>
    <w:rsid w:val="003B7BDA"/>
    <w:rsid w:val="003C0576"/>
    <w:rsid w:val="003C07E2"/>
    <w:rsid w:val="003C1002"/>
    <w:rsid w:val="003C143C"/>
    <w:rsid w:val="003C147B"/>
    <w:rsid w:val="003C1DB0"/>
    <w:rsid w:val="003C1E96"/>
    <w:rsid w:val="003C3020"/>
    <w:rsid w:val="003C31F4"/>
    <w:rsid w:val="003C43F4"/>
    <w:rsid w:val="003C5FDD"/>
    <w:rsid w:val="003C6168"/>
    <w:rsid w:val="003C6737"/>
    <w:rsid w:val="003C69B7"/>
    <w:rsid w:val="003C7ABA"/>
    <w:rsid w:val="003C7FF9"/>
    <w:rsid w:val="003D0629"/>
    <w:rsid w:val="003D07B1"/>
    <w:rsid w:val="003D1909"/>
    <w:rsid w:val="003D201B"/>
    <w:rsid w:val="003D3451"/>
    <w:rsid w:val="003D350A"/>
    <w:rsid w:val="003D5ADC"/>
    <w:rsid w:val="003D7D7E"/>
    <w:rsid w:val="003E013A"/>
    <w:rsid w:val="003E0159"/>
    <w:rsid w:val="003E0C86"/>
    <w:rsid w:val="003E0CAE"/>
    <w:rsid w:val="003E0F84"/>
    <w:rsid w:val="003E1032"/>
    <w:rsid w:val="003E1A36"/>
    <w:rsid w:val="003E2A79"/>
    <w:rsid w:val="003E2C42"/>
    <w:rsid w:val="003E2DA3"/>
    <w:rsid w:val="003E2EBE"/>
    <w:rsid w:val="003E31AC"/>
    <w:rsid w:val="003E78B4"/>
    <w:rsid w:val="003F0276"/>
    <w:rsid w:val="003F0BA6"/>
    <w:rsid w:val="003F2933"/>
    <w:rsid w:val="003F305C"/>
    <w:rsid w:val="003F3832"/>
    <w:rsid w:val="003F3D18"/>
    <w:rsid w:val="003F3FE8"/>
    <w:rsid w:val="003F40E1"/>
    <w:rsid w:val="003F66E2"/>
    <w:rsid w:val="003F67BA"/>
    <w:rsid w:val="003F762E"/>
    <w:rsid w:val="003F76AE"/>
    <w:rsid w:val="00400A92"/>
    <w:rsid w:val="004012C2"/>
    <w:rsid w:val="004016F2"/>
    <w:rsid w:val="00402056"/>
    <w:rsid w:val="004026E4"/>
    <w:rsid w:val="00402F5D"/>
    <w:rsid w:val="00402F83"/>
    <w:rsid w:val="00403263"/>
    <w:rsid w:val="004034CF"/>
    <w:rsid w:val="004043D5"/>
    <w:rsid w:val="00404F02"/>
    <w:rsid w:val="004053D6"/>
    <w:rsid w:val="0040682D"/>
    <w:rsid w:val="00406D55"/>
    <w:rsid w:val="00410015"/>
    <w:rsid w:val="00410371"/>
    <w:rsid w:val="00411415"/>
    <w:rsid w:val="00412240"/>
    <w:rsid w:val="00412ACB"/>
    <w:rsid w:val="00412F2E"/>
    <w:rsid w:val="0041408B"/>
    <w:rsid w:val="00414583"/>
    <w:rsid w:val="004150FC"/>
    <w:rsid w:val="00415F88"/>
    <w:rsid w:val="0041698B"/>
    <w:rsid w:val="00416EA1"/>
    <w:rsid w:val="00417EB7"/>
    <w:rsid w:val="00417FE7"/>
    <w:rsid w:val="00420159"/>
    <w:rsid w:val="004227A8"/>
    <w:rsid w:val="00423F2A"/>
    <w:rsid w:val="004241EB"/>
    <w:rsid w:val="004242F1"/>
    <w:rsid w:val="00424BFF"/>
    <w:rsid w:val="00424DC1"/>
    <w:rsid w:val="00425163"/>
    <w:rsid w:val="004264D6"/>
    <w:rsid w:val="004266F1"/>
    <w:rsid w:val="00426B3C"/>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39DC"/>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42A8"/>
    <w:rsid w:val="00464488"/>
    <w:rsid w:val="00464A10"/>
    <w:rsid w:val="00464BD3"/>
    <w:rsid w:val="004651A3"/>
    <w:rsid w:val="0046614E"/>
    <w:rsid w:val="00466BD8"/>
    <w:rsid w:val="0046736F"/>
    <w:rsid w:val="004677A4"/>
    <w:rsid w:val="00470785"/>
    <w:rsid w:val="00470A89"/>
    <w:rsid w:val="0047144F"/>
    <w:rsid w:val="0047211B"/>
    <w:rsid w:val="00472EAB"/>
    <w:rsid w:val="00474FA1"/>
    <w:rsid w:val="0047578E"/>
    <w:rsid w:val="00476159"/>
    <w:rsid w:val="00476A53"/>
    <w:rsid w:val="00476ACA"/>
    <w:rsid w:val="00476FAC"/>
    <w:rsid w:val="00480BD6"/>
    <w:rsid w:val="00482AB9"/>
    <w:rsid w:val="00482BDD"/>
    <w:rsid w:val="00483178"/>
    <w:rsid w:val="00483307"/>
    <w:rsid w:val="0048390E"/>
    <w:rsid w:val="00483B55"/>
    <w:rsid w:val="004840E5"/>
    <w:rsid w:val="004853CE"/>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B45"/>
    <w:rsid w:val="004A2C11"/>
    <w:rsid w:val="004A31E7"/>
    <w:rsid w:val="004A336A"/>
    <w:rsid w:val="004A4425"/>
    <w:rsid w:val="004A44B4"/>
    <w:rsid w:val="004A45BA"/>
    <w:rsid w:val="004A49C2"/>
    <w:rsid w:val="004A4A46"/>
    <w:rsid w:val="004A4EEC"/>
    <w:rsid w:val="004A5805"/>
    <w:rsid w:val="004A5C21"/>
    <w:rsid w:val="004A62F6"/>
    <w:rsid w:val="004A72BC"/>
    <w:rsid w:val="004A7EEF"/>
    <w:rsid w:val="004B1D46"/>
    <w:rsid w:val="004B211B"/>
    <w:rsid w:val="004B2CE5"/>
    <w:rsid w:val="004B3658"/>
    <w:rsid w:val="004B4143"/>
    <w:rsid w:val="004B46CD"/>
    <w:rsid w:val="004B5C17"/>
    <w:rsid w:val="004B640D"/>
    <w:rsid w:val="004B6B5D"/>
    <w:rsid w:val="004B7421"/>
    <w:rsid w:val="004B75B7"/>
    <w:rsid w:val="004B7BC1"/>
    <w:rsid w:val="004C0AAC"/>
    <w:rsid w:val="004C10ED"/>
    <w:rsid w:val="004C1C32"/>
    <w:rsid w:val="004C1F8D"/>
    <w:rsid w:val="004C2074"/>
    <w:rsid w:val="004C23CA"/>
    <w:rsid w:val="004C3748"/>
    <w:rsid w:val="004C45EB"/>
    <w:rsid w:val="004C6544"/>
    <w:rsid w:val="004C7446"/>
    <w:rsid w:val="004D0094"/>
    <w:rsid w:val="004D0642"/>
    <w:rsid w:val="004D0F30"/>
    <w:rsid w:val="004D1377"/>
    <w:rsid w:val="004D1701"/>
    <w:rsid w:val="004D1B3F"/>
    <w:rsid w:val="004D3EB8"/>
    <w:rsid w:val="004D419C"/>
    <w:rsid w:val="004D49CF"/>
    <w:rsid w:val="004D774B"/>
    <w:rsid w:val="004D7A84"/>
    <w:rsid w:val="004D7B8D"/>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3F86"/>
    <w:rsid w:val="0050452A"/>
    <w:rsid w:val="00504895"/>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3C6B"/>
    <w:rsid w:val="00524B43"/>
    <w:rsid w:val="00525730"/>
    <w:rsid w:val="0052585E"/>
    <w:rsid w:val="00526D38"/>
    <w:rsid w:val="005270CC"/>
    <w:rsid w:val="00527543"/>
    <w:rsid w:val="005278D5"/>
    <w:rsid w:val="005302C9"/>
    <w:rsid w:val="00530874"/>
    <w:rsid w:val="00530C1B"/>
    <w:rsid w:val="00531A64"/>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E5"/>
    <w:rsid w:val="00542475"/>
    <w:rsid w:val="00545897"/>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F7C"/>
    <w:rsid w:val="0056339A"/>
    <w:rsid w:val="00564483"/>
    <w:rsid w:val="00564F32"/>
    <w:rsid w:val="00565751"/>
    <w:rsid w:val="005657A7"/>
    <w:rsid w:val="0056625A"/>
    <w:rsid w:val="00570524"/>
    <w:rsid w:val="0057171F"/>
    <w:rsid w:val="00571D9A"/>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844"/>
    <w:rsid w:val="0058488F"/>
    <w:rsid w:val="00584AED"/>
    <w:rsid w:val="00584C46"/>
    <w:rsid w:val="0058525A"/>
    <w:rsid w:val="0058660F"/>
    <w:rsid w:val="005866BE"/>
    <w:rsid w:val="00586AFA"/>
    <w:rsid w:val="00586CAD"/>
    <w:rsid w:val="00586D42"/>
    <w:rsid w:val="00590B58"/>
    <w:rsid w:val="00590EDC"/>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55B"/>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5311"/>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C6F51"/>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C69"/>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298"/>
    <w:rsid w:val="00615C0E"/>
    <w:rsid w:val="0061771A"/>
    <w:rsid w:val="00617A10"/>
    <w:rsid w:val="006200BD"/>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7B"/>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C2A"/>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D81"/>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460"/>
    <w:rsid w:val="006908EE"/>
    <w:rsid w:val="00693453"/>
    <w:rsid w:val="00693628"/>
    <w:rsid w:val="00694669"/>
    <w:rsid w:val="00695808"/>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7C6"/>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883"/>
    <w:rsid w:val="006B6FC2"/>
    <w:rsid w:val="006C03E5"/>
    <w:rsid w:val="006C12F0"/>
    <w:rsid w:val="006C16E0"/>
    <w:rsid w:val="006C1B8A"/>
    <w:rsid w:val="006C1D80"/>
    <w:rsid w:val="006C34B1"/>
    <w:rsid w:val="006C40B2"/>
    <w:rsid w:val="006C4116"/>
    <w:rsid w:val="006C4605"/>
    <w:rsid w:val="006C50EF"/>
    <w:rsid w:val="006C52D6"/>
    <w:rsid w:val="006C5550"/>
    <w:rsid w:val="006C567C"/>
    <w:rsid w:val="006C6B5B"/>
    <w:rsid w:val="006C6ED9"/>
    <w:rsid w:val="006D0204"/>
    <w:rsid w:val="006D0497"/>
    <w:rsid w:val="006D0797"/>
    <w:rsid w:val="006D0B78"/>
    <w:rsid w:val="006D0E3E"/>
    <w:rsid w:val="006D2776"/>
    <w:rsid w:val="006D29A5"/>
    <w:rsid w:val="006D2DA3"/>
    <w:rsid w:val="006D36E2"/>
    <w:rsid w:val="006D3A59"/>
    <w:rsid w:val="006D3D57"/>
    <w:rsid w:val="006D3F28"/>
    <w:rsid w:val="006D4368"/>
    <w:rsid w:val="006D4539"/>
    <w:rsid w:val="006D4577"/>
    <w:rsid w:val="006D652A"/>
    <w:rsid w:val="006D6A23"/>
    <w:rsid w:val="006D6C89"/>
    <w:rsid w:val="006D7025"/>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66B"/>
    <w:rsid w:val="006F0F8C"/>
    <w:rsid w:val="006F1A3F"/>
    <w:rsid w:val="006F2C98"/>
    <w:rsid w:val="006F3B13"/>
    <w:rsid w:val="006F5692"/>
    <w:rsid w:val="006F6416"/>
    <w:rsid w:val="006F6EAF"/>
    <w:rsid w:val="006F72F0"/>
    <w:rsid w:val="006F76A6"/>
    <w:rsid w:val="006F7BF2"/>
    <w:rsid w:val="006F7E83"/>
    <w:rsid w:val="007004A2"/>
    <w:rsid w:val="0070077E"/>
    <w:rsid w:val="00701D94"/>
    <w:rsid w:val="0070221B"/>
    <w:rsid w:val="00702F4A"/>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6EB3"/>
    <w:rsid w:val="00737CB7"/>
    <w:rsid w:val="00740140"/>
    <w:rsid w:val="00740B69"/>
    <w:rsid w:val="00741AAE"/>
    <w:rsid w:val="00742152"/>
    <w:rsid w:val="007424CA"/>
    <w:rsid w:val="007424EA"/>
    <w:rsid w:val="00742624"/>
    <w:rsid w:val="00743B2E"/>
    <w:rsid w:val="0074451B"/>
    <w:rsid w:val="00744A0B"/>
    <w:rsid w:val="007461E4"/>
    <w:rsid w:val="00750C99"/>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935"/>
    <w:rsid w:val="00772C26"/>
    <w:rsid w:val="0077377C"/>
    <w:rsid w:val="007748D0"/>
    <w:rsid w:val="00774AB7"/>
    <w:rsid w:val="00774CEC"/>
    <w:rsid w:val="00775F19"/>
    <w:rsid w:val="0077765C"/>
    <w:rsid w:val="00777A15"/>
    <w:rsid w:val="00777CC0"/>
    <w:rsid w:val="00780C8F"/>
    <w:rsid w:val="007837AF"/>
    <w:rsid w:val="00783867"/>
    <w:rsid w:val="00783F31"/>
    <w:rsid w:val="00784997"/>
    <w:rsid w:val="00784A16"/>
    <w:rsid w:val="00785856"/>
    <w:rsid w:val="00786469"/>
    <w:rsid w:val="007876DC"/>
    <w:rsid w:val="00787D1B"/>
    <w:rsid w:val="007901EF"/>
    <w:rsid w:val="007904E3"/>
    <w:rsid w:val="00792342"/>
    <w:rsid w:val="0079270E"/>
    <w:rsid w:val="00792923"/>
    <w:rsid w:val="00794F80"/>
    <w:rsid w:val="00795062"/>
    <w:rsid w:val="0079506E"/>
    <w:rsid w:val="00795AD5"/>
    <w:rsid w:val="00795E61"/>
    <w:rsid w:val="00796A42"/>
    <w:rsid w:val="007977A8"/>
    <w:rsid w:val="007A00E0"/>
    <w:rsid w:val="007A0CC2"/>
    <w:rsid w:val="007A31C8"/>
    <w:rsid w:val="007A3B92"/>
    <w:rsid w:val="007A40D7"/>
    <w:rsid w:val="007A4443"/>
    <w:rsid w:val="007A5254"/>
    <w:rsid w:val="007A52E0"/>
    <w:rsid w:val="007A580F"/>
    <w:rsid w:val="007A5C1F"/>
    <w:rsid w:val="007A6015"/>
    <w:rsid w:val="007A623D"/>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EDD"/>
    <w:rsid w:val="007C002B"/>
    <w:rsid w:val="007C0A6C"/>
    <w:rsid w:val="007C1212"/>
    <w:rsid w:val="007C2097"/>
    <w:rsid w:val="007C36AC"/>
    <w:rsid w:val="007C5208"/>
    <w:rsid w:val="007C69D9"/>
    <w:rsid w:val="007C6E06"/>
    <w:rsid w:val="007C75C0"/>
    <w:rsid w:val="007D040F"/>
    <w:rsid w:val="007D1598"/>
    <w:rsid w:val="007D15EE"/>
    <w:rsid w:val="007D24CB"/>
    <w:rsid w:val="007D3BAE"/>
    <w:rsid w:val="007D5A0E"/>
    <w:rsid w:val="007D5C52"/>
    <w:rsid w:val="007D6413"/>
    <w:rsid w:val="007D6A07"/>
    <w:rsid w:val="007D6F33"/>
    <w:rsid w:val="007D74E1"/>
    <w:rsid w:val="007D7C09"/>
    <w:rsid w:val="007E04B9"/>
    <w:rsid w:val="007E061B"/>
    <w:rsid w:val="007E07C5"/>
    <w:rsid w:val="007E0A13"/>
    <w:rsid w:val="007E26C9"/>
    <w:rsid w:val="007E2875"/>
    <w:rsid w:val="007E3427"/>
    <w:rsid w:val="007E3761"/>
    <w:rsid w:val="007E4152"/>
    <w:rsid w:val="007E50F1"/>
    <w:rsid w:val="007E515D"/>
    <w:rsid w:val="007E5559"/>
    <w:rsid w:val="007E6B5B"/>
    <w:rsid w:val="007E6BEB"/>
    <w:rsid w:val="007E7F9D"/>
    <w:rsid w:val="007F004C"/>
    <w:rsid w:val="007F0333"/>
    <w:rsid w:val="007F06AC"/>
    <w:rsid w:val="007F0875"/>
    <w:rsid w:val="007F0E68"/>
    <w:rsid w:val="007F11AF"/>
    <w:rsid w:val="007F220A"/>
    <w:rsid w:val="007F2FC3"/>
    <w:rsid w:val="007F369B"/>
    <w:rsid w:val="007F487A"/>
    <w:rsid w:val="007F51E1"/>
    <w:rsid w:val="007F653B"/>
    <w:rsid w:val="007F6674"/>
    <w:rsid w:val="007F7259"/>
    <w:rsid w:val="007F7270"/>
    <w:rsid w:val="007F7CFE"/>
    <w:rsid w:val="008007A0"/>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4E4F"/>
    <w:rsid w:val="008157CB"/>
    <w:rsid w:val="00816CD0"/>
    <w:rsid w:val="008171C9"/>
    <w:rsid w:val="0081742A"/>
    <w:rsid w:val="00817EBF"/>
    <w:rsid w:val="008207A1"/>
    <w:rsid w:val="00820929"/>
    <w:rsid w:val="008209B8"/>
    <w:rsid w:val="00820F3F"/>
    <w:rsid w:val="0082193B"/>
    <w:rsid w:val="00821CC1"/>
    <w:rsid w:val="00821F1E"/>
    <w:rsid w:val="00822516"/>
    <w:rsid w:val="00822A74"/>
    <w:rsid w:val="00822AFA"/>
    <w:rsid w:val="0082451C"/>
    <w:rsid w:val="00824EEA"/>
    <w:rsid w:val="00825340"/>
    <w:rsid w:val="00825890"/>
    <w:rsid w:val="008261B9"/>
    <w:rsid w:val="008279FA"/>
    <w:rsid w:val="00827EA0"/>
    <w:rsid w:val="0083097F"/>
    <w:rsid w:val="0083110A"/>
    <w:rsid w:val="0083179F"/>
    <w:rsid w:val="008323E4"/>
    <w:rsid w:val="008332AF"/>
    <w:rsid w:val="00834F5C"/>
    <w:rsid w:val="008352DA"/>
    <w:rsid w:val="00835D56"/>
    <w:rsid w:val="00836628"/>
    <w:rsid w:val="00840415"/>
    <w:rsid w:val="00840639"/>
    <w:rsid w:val="00840718"/>
    <w:rsid w:val="0084166A"/>
    <w:rsid w:val="00841EDF"/>
    <w:rsid w:val="00842D79"/>
    <w:rsid w:val="00842DA1"/>
    <w:rsid w:val="00843E64"/>
    <w:rsid w:val="00844EDD"/>
    <w:rsid w:val="008459A8"/>
    <w:rsid w:val="00846376"/>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61AD"/>
    <w:rsid w:val="00876C5E"/>
    <w:rsid w:val="00876C97"/>
    <w:rsid w:val="0087778A"/>
    <w:rsid w:val="00877D8F"/>
    <w:rsid w:val="00880A61"/>
    <w:rsid w:val="00880AE3"/>
    <w:rsid w:val="00880DA3"/>
    <w:rsid w:val="0088312F"/>
    <w:rsid w:val="00883DA3"/>
    <w:rsid w:val="008843CE"/>
    <w:rsid w:val="008848EB"/>
    <w:rsid w:val="008855DA"/>
    <w:rsid w:val="008859EC"/>
    <w:rsid w:val="008862A0"/>
    <w:rsid w:val="00886ED5"/>
    <w:rsid w:val="00890ACA"/>
    <w:rsid w:val="0089138D"/>
    <w:rsid w:val="00891539"/>
    <w:rsid w:val="008919D7"/>
    <w:rsid w:val="00891FF7"/>
    <w:rsid w:val="0089200A"/>
    <w:rsid w:val="00892765"/>
    <w:rsid w:val="00893A3D"/>
    <w:rsid w:val="00894678"/>
    <w:rsid w:val="00896C7C"/>
    <w:rsid w:val="008A01A5"/>
    <w:rsid w:val="008A07A7"/>
    <w:rsid w:val="008A195D"/>
    <w:rsid w:val="008A1A06"/>
    <w:rsid w:val="008A45A6"/>
    <w:rsid w:val="008A5365"/>
    <w:rsid w:val="008A5E5E"/>
    <w:rsid w:val="008A7CF7"/>
    <w:rsid w:val="008B0EE4"/>
    <w:rsid w:val="008B5265"/>
    <w:rsid w:val="008B6159"/>
    <w:rsid w:val="008B68B8"/>
    <w:rsid w:val="008B6B10"/>
    <w:rsid w:val="008C0A34"/>
    <w:rsid w:val="008C0FFC"/>
    <w:rsid w:val="008C1D5E"/>
    <w:rsid w:val="008C1EEE"/>
    <w:rsid w:val="008C1FB3"/>
    <w:rsid w:val="008C2AB0"/>
    <w:rsid w:val="008C2C10"/>
    <w:rsid w:val="008C3801"/>
    <w:rsid w:val="008C4034"/>
    <w:rsid w:val="008C44B7"/>
    <w:rsid w:val="008C4B69"/>
    <w:rsid w:val="008C547B"/>
    <w:rsid w:val="008C5952"/>
    <w:rsid w:val="008C6442"/>
    <w:rsid w:val="008C69C0"/>
    <w:rsid w:val="008C6CB1"/>
    <w:rsid w:val="008C7DEC"/>
    <w:rsid w:val="008D003F"/>
    <w:rsid w:val="008D01D8"/>
    <w:rsid w:val="008D02FE"/>
    <w:rsid w:val="008D19A8"/>
    <w:rsid w:val="008D1CA1"/>
    <w:rsid w:val="008D2388"/>
    <w:rsid w:val="008D2867"/>
    <w:rsid w:val="008D4314"/>
    <w:rsid w:val="008D4C9C"/>
    <w:rsid w:val="008D67D5"/>
    <w:rsid w:val="008D7800"/>
    <w:rsid w:val="008D7E95"/>
    <w:rsid w:val="008E0BD7"/>
    <w:rsid w:val="008E10B9"/>
    <w:rsid w:val="008E4027"/>
    <w:rsid w:val="008E4A9C"/>
    <w:rsid w:val="008E664E"/>
    <w:rsid w:val="008E6CF3"/>
    <w:rsid w:val="008E6EBC"/>
    <w:rsid w:val="008E6FEE"/>
    <w:rsid w:val="008E7CD7"/>
    <w:rsid w:val="008F0256"/>
    <w:rsid w:val="008F0979"/>
    <w:rsid w:val="008F2CE0"/>
    <w:rsid w:val="008F33FA"/>
    <w:rsid w:val="008F385F"/>
    <w:rsid w:val="008F395F"/>
    <w:rsid w:val="008F3BBD"/>
    <w:rsid w:val="008F3EA8"/>
    <w:rsid w:val="008F3EAB"/>
    <w:rsid w:val="008F3EEC"/>
    <w:rsid w:val="008F50F0"/>
    <w:rsid w:val="008F5437"/>
    <w:rsid w:val="008F5500"/>
    <w:rsid w:val="008F61E1"/>
    <w:rsid w:val="008F6359"/>
    <w:rsid w:val="008F6401"/>
    <w:rsid w:val="008F686C"/>
    <w:rsid w:val="0090068A"/>
    <w:rsid w:val="009008FD"/>
    <w:rsid w:val="009030E9"/>
    <w:rsid w:val="009036D7"/>
    <w:rsid w:val="009049F2"/>
    <w:rsid w:val="00904F4A"/>
    <w:rsid w:val="009058D7"/>
    <w:rsid w:val="00905B79"/>
    <w:rsid w:val="00905C23"/>
    <w:rsid w:val="00905F9C"/>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1861"/>
    <w:rsid w:val="00952813"/>
    <w:rsid w:val="00952CCD"/>
    <w:rsid w:val="00954C7D"/>
    <w:rsid w:val="00955C98"/>
    <w:rsid w:val="009571B5"/>
    <w:rsid w:val="00957203"/>
    <w:rsid w:val="009579A6"/>
    <w:rsid w:val="00957E9D"/>
    <w:rsid w:val="009603F2"/>
    <w:rsid w:val="0096184B"/>
    <w:rsid w:val="00962485"/>
    <w:rsid w:val="009644F8"/>
    <w:rsid w:val="00965218"/>
    <w:rsid w:val="00965A41"/>
    <w:rsid w:val="00965F5D"/>
    <w:rsid w:val="00970546"/>
    <w:rsid w:val="009710FE"/>
    <w:rsid w:val="00971BD7"/>
    <w:rsid w:val="00971E36"/>
    <w:rsid w:val="00971FF5"/>
    <w:rsid w:val="009739A4"/>
    <w:rsid w:val="0097559E"/>
    <w:rsid w:val="0097680B"/>
    <w:rsid w:val="00976FE5"/>
    <w:rsid w:val="009777D9"/>
    <w:rsid w:val="009802E1"/>
    <w:rsid w:val="00980CF5"/>
    <w:rsid w:val="00981326"/>
    <w:rsid w:val="00981DDE"/>
    <w:rsid w:val="00982B62"/>
    <w:rsid w:val="0098423D"/>
    <w:rsid w:val="009853DC"/>
    <w:rsid w:val="00985D99"/>
    <w:rsid w:val="00986D7E"/>
    <w:rsid w:val="009900D9"/>
    <w:rsid w:val="009905CE"/>
    <w:rsid w:val="009908C7"/>
    <w:rsid w:val="009908F3"/>
    <w:rsid w:val="00990DE3"/>
    <w:rsid w:val="00990FFF"/>
    <w:rsid w:val="00991B88"/>
    <w:rsid w:val="00991C95"/>
    <w:rsid w:val="00992245"/>
    <w:rsid w:val="00994A96"/>
    <w:rsid w:val="00994DCC"/>
    <w:rsid w:val="009957F5"/>
    <w:rsid w:val="00996A2C"/>
    <w:rsid w:val="00996FD2"/>
    <w:rsid w:val="009972E9"/>
    <w:rsid w:val="009A0339"/>
    <w:rsid w:val="009A036A"/>
    <w:rsid w:val="009A051D"/>
    <w:rsid w:val="009A101A"/>
    <w:rsid w:val="009A1AF3"/>
    <w:rsid w:val="009A1D24"/>
    <w:rsid w:val="009A2060"/>
    <w:rsid w:val="009A20BE"/>
    <w:rsid w:val="009A3577"/>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196"/>
    <w:rsid w:val="009B4B1B"/>
    <w:rsid w:val="009B5F20"/>
    <w:rsid w:val="009B62F7"/>
    <w:rsid w:val="009B674D"/>
    <w:rsid w:val="009B6761"/>
    <w:rsid w:val="009B6E79"/>
    <w:rsid w:val="009B71DE"/>
    <w:rsid w:val="009B7323"/>
    <w:rsid w:val="009B7AEA"/>
    <w:rsid w:val="009C02A4"/>
    <w:rsid w:val="009C033A"/>
    <w:rsid w:val="009C1686"/>
    <w:rsid w:val="009C2B15"/>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2943"/>
    <w:rsid w:val="009E2B5D"/>
    <w:rsid w:val="009E3048"/>
    <w:rsid w:val="009E3297"/>
    <w:rsid w:val="009E3F08"/>
    <w:rsid w:val="009E487B"/>
    <w:rsid w:val="009E5F90"/>
    <w:rsid w:val="009E612B"/>
    <w:rsid w:val="009E7174"/>
    <w:rsid w:val="009E74FE"/>
    <w:rsid w:val="009F0268"/>
    <w:rsid w:val="009F0478"/>
    <w:rsid w:val="009F085D"/>
    <w:rsid w:val="009F13A6"/>
    <w:rsid w:val="009F2F13"/>
    <w:rsid w:val="009F3DF1"/>
    <w:rsid w:val="009F54E2"/>
    <w:rsid w:val="009F5A6C"/>
    <w:rsid w:val="009F66C2"/>
    <w:rsid w:val="009F6E58"/>
    <w:rsid w:val="009F734F"/>
    <w:rsid w:val="009F750D"/>
    <w:rsid w:val="009F782E"/>
    <w:rsid w:val="00A000AB"/>
    <w:rsid w:val="00A0026C"/>
    <w:rsid w:val="00A0046E"/>
    <w:rsid w:val="00A0076C"/>
    <w:rsid w:val="00A009EE"/>
    <w:rsid w:val="00A016F3"/>
    <w:rsid w:val="00A02208"/>
    <w:rsid w:val="00A023A5"/>
    <w:rsid w:val="00A03E36"/>
    <w:rsid w:val="00A04DBE"/>
    <w:rsid w:val="00A062D6"/>
    <w:rsid w:val="00A067F4"/>
    <w:rsid w:val="00A06EFA"/>
    <w:rsid w:val="00A10B63"/>
    <w:rsid w:val="00A11A1C"/>
    <w:rsid w:val="00A11D50"/>
    <w:rsid w:val="00A11F80"/>
    <w:rsid w:val="00A13E9A"/>
    <w:rsid w:val="00A1494B"/>
    <w:rsid w:val="00A14F9D"/>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353"/>
    <w:rsid w:val="00A40B73"/>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6ED"/>
    <w:rsid w:val="00A546D4"/>
    <w:rsid w:val="00A54FEF"/>
    <w:rsid w:val="00A55482"/>
    <w:rsid w:val="00A55A0D"/>
    <w:rsid w:val="00A5783D"/>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703"/>
    <w:rsid w:val="00A87384"/>
    <w:rsid w:val="00A8741A"/>
    <w:rsid w:val="00A87447"/>
    <w:rsid w:val="00A877F7"/>
    <w:rsid w:val="00A879D8"/>
    <w:rsid w:val="00A90061"/>
    <w:rsid w:val="00A901D5"/>
    <w:rsid w:val="00A90542"/>
    <w:rsid w:val="00A90EE5"/>
    <w:rsid w:val="00A912B5"/>
    <w:rsid w:val="00A91B76"/>
    <w:rsid w:val="00A934B4"/>
    <w:rsid w:val="00A9358C"/>
    <w:rsid w:val="00A94897"/>
    <w:rsid w:val="00A94ED7"/>
    <w:rsid w:val="00A95D37"/>
    <w:rsid w:val="00A96179"/>
    <w:rsid w:val="00A96244"/>
    <w:rsid w:val="00A962B2"/>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4ECC"/>
    <w:rsid w:val="00AD599A"/>
    <w:rsid w:val="00AD6D27"/>
    <w:rsid w:val="00AE0809"/>
    <w:rsid w:val="00AE228E"/>
    <w:rsid w:val="00AE24B7"/>
    <w:rsid w:val="00AE2CC3"/>
    <w:rsid w:val="00AE3D63"/>
    <w:rsid w:val="00AE3FBC"/>
    <w:rsid w:val="00AE422D"/>
    <w:rsid w:val="00AE4559"/>
    <w:rsid w:val="00AE49B1"/>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81E"/>
    <w:rsid w:val="00B06A9D"/>
    <w:rsid w:val="00B073BB"/>
    <w:rsid w:val="00B10DBD"/>
    <w:rsid w:val="00B114B6"/>
    <w:rsid w:val="00B11A7C"/>
    <w:rsid w:val="00B12108"/>
    <w:rsid w:val="00B12599"/>
    <w:rsid w:val="00B13041"/>
    <w:rsid w:val="00B1371D"/>
    <w:rsid w:val="00B14934"/>
    <w:rsid w:val="00B14AA3"/>
    <w:rsid w:val="00B14D6C"/>
    <w:rsid w:val="00B151BA"/>
    <w:rsid w:val="00B161A2"/>
    <w:rsid w:val="00B167E7"/>
    <w:rsid w:val="00B16DC1"/>
    <w:rsid w:val="00B21799"/>
    <w:rsid w:val="00B21A61"/>
    <w:rsid w:val="00B22224"/>
    <w:rsid w:val="00B224C3"/>
    <w:rsid w:val="00B23836"/>
    <w:rsid w:val="00B24C59"/>
    <w:rsid w:val="00B25466"/>
    <w:rsid w:val="00B258BB"/>
    <w:rsid w:val="00B272D1"/>
    <w:rsid w:val="00B27D81"/>
    <w:rsid w:val="00B30772"/>
    <w:rsid w:val="00B3124E"/>
    <w:rsid w:val="00B31CF5"/>
    <w:rsid w:val="00B32241"/>
    <w:rsid w:val="00B3229B"/>
    <w:rsid w:val="00B32ECC"/>
    <w:rsid w:val="00B336B6"/>
    <w:rsid w:val="00B339A3"/>
    <w:rsid w:val="00B3433F"/>
    <w:rsid w:val="00B349B2"/>
    <w:rsid w:val="00B353A4"/>
    <w:rsid w:val="00B35745"/>
    <w:rsid w:val="00B367A6"/>
    <w:rsid w:val="00B41A10"/>
    <w:rsid w:val="00B41AB8"/>
    <w:rsid w:val="00B43E19"/>
    <w:rsid w:val="00B44C29"/>
    <w:rsid w:val="00B45B94"/>
    <w:rsid w:val="00B45F00"/>
    <w:rsid w:val="00B45FA6"/>
    <w:rsid w:val="00B46166"/>
    <w:rsid w:val="00B4623D"/>
    <w:rsid w:val="00B46680"/>
    <w:rsid w:val="00B47DC0"/>
    <w:rsid w:val="00B50676"/>
    <w:rsid w:val="00B509B8"/>
    <w:rsid w:val="00B52EE4"/>
    <w:rsid w:val="00B53646"/>
    <w:rsid w:val="00B53A0A"/>
    <w:rsid w:val="00B53E3C"/>
    <w:rsid w:val="00B54C55"/>
    <w:rsid w:val="00B575FE"/>
    <w:rsid w:val="00B60EAB"/>
    <w:rsid w:val="00B6102B"/>
    <w:rsid w:val="00B61F57"/>
    <w:rsid w:val="00B62010"/>
    <w:rsid w:val="00B628F6"/>
    <w:rsid w:val="00B62B7A"/>
    <w:rsid w:val="00B62D22"/>
    <w:rsid w:val="00B63304"/>
    <w:rsid w:val="00B6678E"/>
    <w:rsid w:val="00B66C76"/>
    <w:rsid w:val="00B67040"/>
    <w:rsid w:val="00B67B97"/>
    <w:rsid w:val="00B70478"/>
    <w:rsid w:val="00B71DD9"/>
    <w:rsid w:val="00B72297"/>
    <w:rsid w:val="00B72C56"/>
    <w:rsid w:val="00B73312"/>
    <w:rsid w:val="00B748FF"/>
    <w:rsid w:val="00B75FDC"/>
    <w:rsid w:val="00B76886"/>
    <w:rsid w:val="00B77908"/>
    <w:rsid w:val="00B80436"/>
    <w:rsid w:val="00B8093D"/>
    <w:rsid w:val="00B80C2E"/>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1274"/>
    <w:rsid w:val="00B91D6C"/>
    <w:rsid w:val="00B922B0"/>
    <w:rsid w:val="00B9300E"/>
    <w:rsid w:val="00B93B92"/>
    <w:rsid w:val="00B93BF7"/>
    <w:rsid w:val="00B944B6"/>
    <w:rsid w:val="00B94C7C"/>
    <w:rsid w:val="00B95194"/>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8E6"/>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38F6"/>
    <w:rsid w:val="00BE4E2A"/>
    <w:rsid w:val="00BE523D"/>
    <w:rsid w:val="00BE5790"/>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BB6"/>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E3"/>
    <w:rsid w:val="00C23D05"/>
    <w:rsid w:val="00C23D8A"/>
    <w:rsid w:val="00C23FDF"/>
    <w:rsid w:val="00C253CD"/>
    <w:rsid w:val="00C25A50"/>
    <w:rsid w:val="00C26715"/>
    <w:rsid w:val="00C30738"/>
    <w:rsid w:val="00C30D62"/>
    <w:rsid w:val="00C31277"/>
    <w:rsid w:val="00C31399"/>
    <w:rsid w:val="00C32953"/>
    <w:rsid w:val="00C3385D"/>
    <w:rsid w:val="00C33C57"/>
    <w:rsid w:val="00C34B82"/>
    <w:rsid w:val="00C3549C"/>
    <w:rsid w:val="00C354A1"/>
    <w:rsid w:val="00C357D9"/>
    <w:rsid w:val="00C35DC9"/>
    <w:rsid w:val="00C4082D"/>
    <w:rsid w:val="00C40839"/>
    <w:rsid w:val="00C41C6E"/>
    <w:rsid w:val="00C41E41"/>
    <w:rsid w:val="00C4305E"/>
    <w:rsid w:val="00C4317C"/>
    <w:rsid w:val="00C43413"/>
    <w:rsid w:val="00C43DB2"/>
    <w:rsid w:val="00C440E0"/>
    <w:rsid w:val="00C44332"/>
    <w:rsid w:val="00C44F3B"/>
    <w:rsid w:val="00C463BF"/>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6D6"/>
    <w:rsid w:val="00C63A85"/>
    <w:rsid w:val="00C6438C"/>
    <w:rsid w:val="00C65D3F"/>
    <w:rsid w:val="00C66370"/>
    <w:rsid w:val="00C66BA2"/>
    <w:rsid w:val="00C66C93"/>
    <w:rsid w:val="00C67E3F"/>
    <w:rsid w:val="00C72720"/>
    <w:rsid w:val="00C72F2C"/>
    <w:rsid w:val="00C73891"/>
    <w:rsid w:val="00C73CF5"/>
    <w:rsid w:val="00C73E52"/>
    <w:rsid w:val="00C7423A"/>
    <w:rsid w:val="00C74603"/>
    <w:rsid w:val="00C75217"/>
    <w:rsid w:val="00C76568"/>
    <w:rsid w:val="00C76B7C"/>
    <w:rsid w:val="00C8045A"/>
    <w:rsid w:val="00C81ECC"/>
    <w:rsid w:val="00C825A4"/>
    <w:rsid w:val="00C83017"/>
    <w:rsid w:val="00C8330B"/>
    <w:rsid w:val="00C834AF"/>
    <w:rsid w:val="00C83C9F"/>
    <w:rsid w:val="00C8457B"/>
    <w:rsid w:val="00C845CE"/>
    <w:rsid w:val="00C8519E"/>
    <w:rsid w:val="00C85D0B"/>
    <w:rsid w:val="00C87335"/>
    <w:rsid w:val="00C8763F"/>
    <w:rsid w:val="00C87CDC"/>
    <w:rsid w:val="00C935A6"/>
    <w:rsid w:val="00C94277"/>
    <w:rsid w:val="00C944F9"/>
    <w:rsid w:val="00C945B0"/>
    <w:rsid w:val="00C957F9"/>
    <w:rsid w:val="00C95985"/>
    <w:rsid w:val="00CA07F0"/>
    <w:rsid w:val="00CA1D15"/>
    <w:rsid w:val="00CA274C"/>
    <w:rsid w:val="00CA343A"/>
    <w:rsid w:val="00CA3DA4"/>
    <w:rsid w:val="00CA546A"/>
    <w:rsid w:val="00CA5511"/>
    <w:rsid w:val="00CA58FE"/>
    <w:rsid w:val="00CA5C65"/>
    <w:rsid w:val="00CA7898"/>
    <w:rsid w:val="00CB02AE"/>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7FB"/>
    <w:rsid w:val="00CC63CD"/>
    <w:rsid w:val="00CC75A2"/>
    <w:rsid w:val="00CD0A18"/>
    <w:rsid w:val="00CD1239"/>
    <w:rsid w:val="00CD1BDA"/>
    <w:rsid w:val="00CD294C"/>
    <w:rsid w:val="00CD296D"/>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F1E"/>
    <w:rsid w:val="00CF0295"/>
    <w:rsid w:val="00CF1851"/>
    <w:rsid w:val="00CF200A"/>
    <w:rsid w:val="00CF2165"/>
    <w:rsid w:val="00CF27F1"/>
    <w:rsid w:val="00CF2D5F"/>
    <w:rsid w:val="00CF2DAC"/>
    <w:rsid w:val="00CF33CB"/>
    <w:rsid w:val="00CF394B"/>
    <w:rsid w:val="00CF40D3"/>
    <w:rsid w:val="00CF4BC8"/>
    <w:rsid w:val="00CF574C"/>
    <w:rsid w:val="00CF5C00"/>
    <w:rsid w:val="00CF6032"/>
    <w:rsid w:val="00CF6691"/>
    <w:rsid w:val="00D01E01"/>
    <w:rsid w:val="00D024CB"/>
    <w:rsid w:val="00D03DFC"/>
    <w:rsid w:val="00D03F9A"/>
    <w:rsid w:val="00D040C5"/>
    <w:rsid w:val="00D04A9A"/>
    <w:rsid w:val="00D05178"/>
    <w:rsid w:val="00D055D8"/>
    <w:rsid w:val="00D06492"/>
    <w:rsid w:val="00D0671D"/>
    <w:rsid w:val="00D067A7"/>
    <w:rsid w:val="00D06D51"/>
    <w:rsid w:val="00D06E37"/>
    <w:rsid w:val="00D079E9"/>
    <w:rsid w:val="00D115F9"/>
    <w:rsid w:val="00D11CEB"/>
    <w:rsid w:val="00D11E6C"/>
    <w:rsid w:val="00D120A3"/>
    <w:rsid w:val="00D12629"/>
    <w:rsid w:val="00D12750"/>
    <w:rsid w:val="00D12C43"/>
    <w:rsid w:val="00D14751"/>
    <w:rsid w:val="00D150DF"/>
    <w:rsid w:val="00D155D9"/>
    <w:rsid w:val="00D15840"/>
    <w:rsid w:val="00D15FD4"/>
    <w:rsid w:val="00D1643B"/>
    <w:rsid w:val="00D1663E"/>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89D"/>
    <w:rsid w:val="00D55F15"/>
    <w:rsid w:val="00D56002"/>
    <w:rsid w:val="00D567C8"/>
    <w:rsid w:val="00D57A7F"/>
    <w:rsid w:val="00D57B44"/>
    <w:rsid w:val="00D60AA5"/>
    <w:rsid w:val="00D61DA0"/>
    <w:rsid w:val="00D6386C"/>
    <w:rsid w:val="00D63CA7"/>
    <w:rsid w:val="00D63DF3"/>
    <w:rsid w:val="00D64F08"/>
    <w:rsid w:val="00D65295"/>
    <w:rsid w:val="00D65CE0"/>
    <w:rsid w:val="00D66CBE"/>
    <w:rsid w:val="00D67226"/>
    <w:rsid w:val="00D70B36"/>
    <w:rsid w:val="00D7176C"/>
    <w:rsid w:val="00D734F0"/>
    <w:rsid w:val="00D73666"/>
    <w:rsid w:val="00D73849"/>
    <w:rsid w:val="00D74B47"/>
    <w:rsid w:val="00D753BB"/>
    <w:rsid w:val="00D76702"/>
    <w:rsid w:val="00D76782"/>
    <w:rsid w:val="00D76ED8"/>
    <w:rsid w:val="00D7772D"/>
    <w:rsid w:val="00D7773B"/>
    <w:rsid w:val="00D777D2"/>
    <w:rsid w:val="00D77F38"/>
    <w:rsid w:val="00D803E7"/>
    <w:rsid w:val="00D805B3"/>
    <w:rsid w:val="00D8099C"/>
    <w:rsid w:val="00D81413"/>
    <w:rsid w:val="00D81D79"/>
    <w:rsid w:val="00D83E2B"/>
    <w:rsid w:val="00D84286"/>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9C1"/>
    <w:rsid w:val="00D93BBD"/>
    <w:rsid w:val="00D966E0"/>
    <w:rsid w:val="00D97000"/>
    <w:rsid w:val="00DA038A"/>
    <w:rsid w:val="00DA0D73"/>
    <w:rsid w:val="00DA0EEE"/>
    <w:rsid w:val="00DA0F18"/>
    <w:rsid w:val="00DA0FE8"/>
    <w:rsid w:val="00DA1CB3"/>
    <w:rsid w:val="00DA225F"/>
    <w:rsid w:val="00DA3542"/>
    <w:rsid w:val="00DA380B"/>
    <w:rsid w:val="00DA43FE"/>
    <w:rsid w:val="00DA56EC"/>
    <w:rsid w:val="00DA5AB4"/>
    <w:rsid w:val="00DA6FD0"/>
    <w:rsid w:val="00DB0E44"/>
    <w:rsid w:val="00DB12BF"/>
    <w:rsid w:val="00DB2422"/>
    <w:rsid w:val="00DB31CD"/>
    <w:rsid w:val="00DB3B73"/>
    <w:rsid w:val="00DB41D4"/>
    <w:rsid w:val="00DB4C7F"/>
    <w:rsid w:val="00DB563E"/>
    <w:rsid w:val="00DB5CF1"/>
    <w:rsid w:val="00DB635C"/>
    <w:rsid w:val="00DB65DF"/>
    <w:rsid w:val="00DC051A"/>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6F07"/>
    <w:rsid w:val="00DD75F8"/>
    <w:rsid w:val="00DD75FF"/>
    <w:rsid w:val="00DD7F77"/>
    <w:rsid w:val="00DE00B0"/>
    <w:rsid w:val="00DE0663"/>
    <w:rsid w:val="00DE0773"/>
    <w:rsid w:val="00DE07CF"/>
    <w:rsid w:val="00DE0960"/>
    <w:rsid w:val="00DE0CED"/>
    <w:rsid w:val="00DE1799"/>
    <w:rsid w:val="00DE203E"/>
    <w:rsid w:val="00DE34CF"/>
    <w:rsid w:val="00DE7C93"/>
    <w:rsid w:val="00DE7D55"/>
    <w:rsid w:val="00DF0759"/>
    <w:rsid w:val="00DF07B7"/>
    <w:rsid w:val="00DF1566"/>
    <w:rsid w:val="00DF237E"/>
    <w:rsid w:val="00DF2A33"/>
    <w:rsid w:val="00DF2B0E"/>
    <w:rsid w:val="00DF344F"/>
    <w:rsid w:val="00DF460D"/>
    <w:rsid w:val="00DF4689"/>
    <w:rsid w:val="00DF51B1"/>
    <w:rsid w:val="00DF6CF0"/>
    <w:rsid w:val="00DF779F"/>
    <w:rsid w:val="00DF783B"/>
    <w:rsid w:val="00DF7922"/>
    <w:rsid w:val="00DF7E31"/>
    <w:rsid w:val="00E03CEE"/>
    <w:rsid w:val="00E04387"/>
    <w:rsid w:val="00E044AD"/>
    <w:rsid w:val="00E04665"/>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4B66"/>
    <w:rsid w:val="00E24D48"/>
    <w:rsid w:val="00E259E8"/>
    <w:rsid w:val="00E25AB8"/>
    <w:rsid w:val="00E26C59"/>
    <w:rsid w:val="00E27B3C"/>
    <w:rsid w:val="00E27BAF"/>
    <w:rsid w:val="00E30234"/>
    <w:rsid w:val="00E30D67"/>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4CC"/>
    <w:rsid w:val="00E41AD1"/>
    <w:rsid w:val="00E41FB9"/>
    <w:rsid w:val="00E41FF6"/>
    <w:rsid w:val="00E42CD5"/>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DEA"/>
    <w:rsid w:val="00E66246"/>
    <w:rsid w:val="00E66388"/>
    <w:rsid w:val="00E66671"/>
    <w:rsid w:val="00E672FB"/>
    <w:rsid w:val="00E6795B"/>
    <w:rsid w:val="00E67E9E"/>
    <w:rsid w:val="00E7036A"/>
    <w:rsid w:val="00E7066E"/>
    <w:rsid w:val="00E73A5D"/>
    <w:rsid w:val="00E73B95"/>
    <w:rsid w:val="00E7709D"/>
    <w:rsid w:val="00E77903"/>
    <w:rsid w:val="00E82322"/>
    <w:rsid w:val="00E82463"/>
    <w:rsid w:val="00E83A38"/>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ABA"/>
    <w:rsid w:val="00E92F12"/>
    <w:rsid w:val="00E9391A"/>
    <w:rsid w:val="00E95408"/>
    <w:rsid w:val="00E954F5"/>
    <w:rsid w:val="00E95629"/>
    <w:rsid w:val="00E95A81"/>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B05"/>
    <w:rsid w:val="00ED00FD"/>
    <w:rsid w:val="00ED0B1C"/>
    <w:rsid w:val="00ED135C"/>
    <w:rsid w:val="00ED1D7E"/>
    <w:rsid w:val="00ED1F2F"/>
    <w:rsid w:val="00ED270C"/>
    <w:rsid w:val="00ED2B5D"/>
    <w:rsid w:val="00ED302F"/>
    <w:rsid w:val="00ED4F2A"/>
    <w:rsid w:val="00ED6962"/>
    <w:rsid w:val="00ED7EF7"/>
    <w:rsid w:val="00EE0337"/>
    <w:rsid w:val="00EE0A91"/>
    <w:rsid w:val="00EE113C"/>
    <w:rsid w:val="00EE140A"/>
    <w:rsid w:val="00EE1421"/>
    <w:rsid w:val="00EE3662"/>
    <w:rsid w:val="00EE3D50"/>
    <w:rsid w:val="00EE3DEB"/>
    <w:rsid w:val="00EE4B89"/>
    <w:rsid w:val="00EE4E2C"/>
    <w:rsid w:val="00EE5205"/>
    <w:rsid w:val="00EE5C59"/>
    <w:rsid w:val="00EE7D7C"/>
    <w:rsid w:val="00EF01B4"/>
    <w:rsid w:val="00EF0CE1"/>
    <w:rsid w:val="00EF10CE"/>
    <w:rsid w:val="00EF191F"/>
    <w:rsid w:val="00EF1B46"/>
    <w:rsid w:val="00EF3405"/>
    <w:rsid w:val="00EF3E07"/>
    <w:rsid w:val="00EF469E"/>
    <w:rsid w:val="00EF4A15"/>
    <w:rsid w:val="00EF4B06"/>
    <w:rsid w:val="00EF5763"/>
    <w:rsid w:val="00EF5A14"/>
    <w:rsid w:val="00EF6264"/>
    <w:rsid w:val="00EF69F9"/>
    <w:rsid w:val="00EF77B6"/>
    <w:rsid w:val="00F009D4"/>
    <w:rsid w:val="00F00D16"/>
    <w:rsid w:val="00F01834"/>
    <w:rsid w:val="00F02FA3"/>
    <w:rsid w:val="00F058B3"/>
    <w:rsid w:val="00F05E6B"/>
    <w:rsid w:val="00F06335"/>
    <w:rsid w:val="00F116E7"/>
    <w:rsid w:val="00F11D23"/>
    <w:rsid w:val="00F11F6C"/>
    <w:rsid w:val="00F12EEC"/>
    <w:rsid w:val="00F14443"/>
    <w:rsid w:val="00F14B5A"/>
    <w:rsid w:val="00F16647"/>
    <w:rsid w:val="00F1753F"/>
    <w:rsid w:val="00F17A03"/>
    <w:rsid w:val="00F2136D"/>
    <w:rsid w:val="00F237E7"/>
    <w:rsid w:val="00F241B3"/>
    <w:rsid w:val="00F247BD"/>
    <w:rsid w:val="00F256F3"/>
    <w:rsid w:val="00F25D98"/>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595A"/>
    <w:rsid w:val="00F35CED"/>
    <w:rsid w:val="00F3608E"/>
    <w:rsid w:val="00F3640C"/>
    <w:rsid w:val="00F36892"/>
    <w:rsid w:val="00F36B31"/>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7782"/>
    <w:rsid w:val="00F57F30"/>
    <w:rsid w:val="00F609AB"/>
    <w:rsid w:val="00F60AFF"/>
    <w:rsid w:val="00F61848"/>
    <w:rsid w:val="00F62D1E"/>
    <w:rsid w:val="00F62EF0"/>
    <w:rsid w:val="00F63323"/>
    <w:rsid w:val="00F64556"/>
    <w:rsid w:val="00F645BA"/>
    <w:rsid w:val="00F65CE1"/>
    <w:rsid w:val="00F6645F"/>
    <w:rsid w:val="00F66503"/>
    <w:rsid w:val="00F66DE4"/>
    <w:rsid w:val="00F673FC"/>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DCA"/>
    <w:rsid w:val="00F9101C"/>
    <w:rsid w:val="00F912FA"/>
    <w:rsid w:val="00F9288B"/>
    <w:rsid w:val="00F92E95"/>
    <w:rsid w:val="00F93739"/>
    <w:rsid w:val="00F93B08"/>
    <w:rsid w:val="00F9440F"/>
    <w:rsid w:val="00F94D00"/>
    <w:rsid w:val="00F95111"/>
    <w:rsid w:val="00F959AB"/>
    <w:rsid w:val="00F96630"/>
    <w:rsid w:val="00F9720D"/>
    <w:rsid w:val="00F97A43"/>
    <w:rsid w:val="00FA0383"/>
    <w:rsid w:val="00FA0D8F"/>
    <w:rsid w:val="00FA1C7E"/>
    <w:rsid w:val="00FA1DAA"/>
    <w:rsid w:val="00FA20DB"/>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5B0A"/>
    <w:rsid w:val="00FB6386"/>
    <w:rsid w:val="00FB7CDA"/>
    <w:rsid w:val="00FC0125"/>
    <w:rsid w:val="00FC0CB1"/>
    <w:rsid w:val="00FC0F94"/>
    <w:rsid w:val="00FC2230"/>
    <w:rsid w:val="00FC3494"/>
    <w:rsid w:val="00FC387C"/>
    <w:rsid w:val="00FC4B5C"/>
    <w:rsid w:val="00FC6857"/>
    <w:rsid w:val="00FC75EB"/>
    <w:rsid w:val="00FC784F"/>
    <w:rsid w:val="00FD092B"/>
    <w:rsid w:val="00FD0D53"/>
    <w:rsid w:val="00FD2754"/>
    <w:rsid w:val="00FD3691"/>
    <w:rsid w:val="00FD3A57"/>
    <w:rsid w:val="00FD4B4A"/>
    <w:rsid w:val="00FD5B28"/>
    <w:rsid w:val="00FD6E91"/>
    <w:rsid w:val="00FD7D3C"/>
    <w:rsid w:val="00FE06DA"/>
    <w:rsid w:val="00FE1435"/>
    <w:rsid w:val="00FE208F"/>
    <w:rsid w:val="00FE4100"/>
    <w:rsid w:val="00FE4295"/>
    <w:rsid w:val="00FE6FED"/>
    <w:rsid w:val="00FE71DA"/>
    <w:rsid w:val="00FE7CBB"/>
    <w:rsid w:val="00FF1E1D"/>
    <w:rsid w:val="00FF2568"/>
    <w:rsid w:val="00FF2E98"/>
    <w:rsid w:val="00FF41E7"/>
    <w:rsid w:val="00FF44D8"/>
    <w:rsid w:val="00FF4D03"/>
    <w:rsid w:val="00FF674F"/>
    <w:rsid w:val="00FF6C00"/>
    <w:rsid w:val="00FF7233"/>
    <w:rsid w:val="00FF783A"/>
    <w:rsid w:val="012DA711"/>
    <w:rsid w:val="03BB7B77"/>
    <w:rsid w:val="0AAE1FE3"/>
    <w:rsid w:val="0AFD0A20"/>
    <w:rsid w:val="0B6B51B6"/>
    <w:rsid w:val="0BAA2AC5"/>
    <w:rsid w:val="0C6CE9DD"/>
    <w:rsid w:val="0DA3508A"/>
    <w:rsid w:val="0DB3C041"/>
    <w:rsid w:val="0F2668B5"/>
    <w:rsid w:val="1A3CE823"/>
    <w:rsid w:val="1C59DCCD"/>
    <w:rsid w:val="1D749010"/>
    <w:rsid w:val="2105B86B"/>
    <w:rsid w:val="232C6FF4"/>
    <w:rsid w:val="23559BE5"/>
    <w:rsid w:val="2493BFB9"/>
    <w:rsid w:val="2682360B"/>
    <w:rsid w:val="293173AD"/>
    <w:rsid w:val="2950218B"/>
    <w:rsid w:val="2DF83F82"/>
    <w:rsid w:val="3127107D"/>
    <w:rsid w:val="34206519"/>
    <w:rsid w:val="347EB3E2"/>
    <w:rsid w:val="362F5BEC"/>
    <w:rsid w:val="3CB9D1AB"/>
    <w:rsid w:val="3CBD2EDC"/>
    <w:rsid w:val="3D99E170"/>
    <w:rsid w:val="40AC0574"/>
    <w:rsid w:val="485D145B"/>
    <w:rsid w:val="48B47AC6"/>
    <w:rsid w:val="4A483B98"/>
    <w:rsid w:val="4ADD8795"/>
    <w:rsid w:val="5108EFFA"/>
    <w:rsid w:val="51C94EE2"/>
    <w:rsid w:val="564507B7"/>
    <w:rsid w:val="571D6E33"/>
    <w:rsid w:val="579F039B"/>
    <w:rsid w:val="59C78B62"/>
    <w:rsid w:val="5A922853"/>
    <w:rsid w:val="5C66C88F"/>
    <w:rsid w:val="6085F05B"/>
    <w:rsid w:val="60A4C597"/>
    <w:rsid w:val="61FC269B"/>
    <w:rsid w:val="6990F66E"/>
    <w:rsid w:val="69DF387C"/>
    <w:rsid w:val="6D0FE821"/>
    <w:rsid w:val="6D8B1FFC"/>
    <w:rsid w:val="74793DA7"/>
    <w:rsid w:val="78141E76"/>
    <w:rsid w:val="7BB15008"/>
    <w:rsid w:val="7DE2A25D"/>
    <w:rsid w:val="7DE68A7A"/>
    <w:rsid w:val="7E9C0AD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8ACFAD3"/>
  <w15:docId w15:val="{F3FF1F77-4E0E-4710-8600-00E8430C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5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customStyle="1" w:styleId="Agreement">
    <w:name w:val="Agreement"/>
    <w:basedOn w:val="Normal"/>
    <w:next w:val="Normal"/>
    <w:qFormat/>
    <w:rsid w:val="00951861"/>
    <w:pPr>
      <w:numPr>
        <w:numId w:val="8"/>
      </w:numPr>
      <w:spacing w:before="60" w:after="0"/>
    </w:pPr>
    <w:rPr>
      <w:rFonts w:ascii="Arial" w:eastAsia="MS Mincho" w:hAnsi="Arial"/>
      <w:b/>
      <w:szCs w:val="24"/>
      <w:lang w:eastAsia="en-GB"/>
    </w:rPr>
  </w:style>
  <w:style w:type="character" w:customStyle="1" w:styleId="normaltextrun">
    <w:name w:val="normaltextrun"/>
    <w:basedOn w:val="DefaultParagraphFont"/>
    <w:rsid w:val="007E061B"/>
  </w:style>
  <w:style w:type="character" w:customStyle="1" w:styleId="eop">
    <w:name w:val="eop"/>
    <w:basedOn w:val="DefaultParagraphFont"/>
    <w:rsid w:val="007E0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06088719">
      <w:bodyDiv w:val="1"/>
      <w:marLeft w:val="0"/>
      <w:marRight w:val="0"/>
      <w:marTop w:val="0"/>
      <w:marBottom w:val="0"/>
      <w:divBdr>
        <w:top w:val="none" w:sz="0" w:space="0" w:color="auto"/>
        <w:left w:val="none" w:sz="0" w:space="0" w:color="auto"/>
        <w:bottom w:val="none" w:sz="0" w:space="0" w:color="auto"/>
        <w:right w:val="none" w:sz="0" w:space="0" w:color="auto"/>
      </w:divBdr>
      <w:divsChild>
        <w:div w:id="453141817">
          <w:marLeft w:val="360"/>
          <w:marRight w:val="0"/>
          <w:marTop w:val="0"/>
          <w:marBottom w:val="0"/>
          <w:divBdr>
            <w:top w:val="none" w:sz="0" w:space="0" w:color="auto"/>
            <w:left w:val="none" w:sz="0" w:space="0" w:color="auto"/>
            <w:bottom w:val="none" w:sz="0" w:space="0" w:color="auto"/>
            <w:right w:val="none" w:sz="0" w:space="0" w:color="auto"/>
          </w:divBdr>
        </w:div>
        <w:div w:id="1046904296">
          <w:marLeft w:val="360"/>
          <w:marRight w:val="0"/>
          <w:marTop w:val="0"/>
          <w:marBottom w:val="0"/>
          <w:divBdr>
            <w:top w:val="none" w:sz="0" w:space="0" w:color="auto"/>
            <w:left w:val="none" w:sz="0" w:space="0" w:color="auto"/>
            <w:bottom w:val="none" w:sz="0" w:space="0" w:color="auto"/>
            <w:right w:val="none" w:sz="0" w:space="0" w:color="auto"/>
          </w:divBdr>
        </w:div>
        <w:div w:id="1049308471">
          <w:marLeft w:val="360"/>
          <w:marRight w:val="0"/>
          <w:marTop w:val="0"/>
          <w:marBottom w:val="0"/>
          <w:divBdr>
            <w:top w:val="none" w:sz="0" w:space="0" w:color="auto"/>
            <w:left w:val="none" w:sz="0" w:space="0" w:color="auto"/>
            <w:bottom w:val="none" w:sz="0" w:space="0" w:color="auto"/>
            <w:right w:val="none" w:sz="0" w:space="0" w:color="auto"/>
          </w:divBdr>
        </w:div>
        <w:div w:id="1052266063">
          <w:marLeft w:val="360"/>
          <w:marRight w:val="0"/>
          <w:marTop w:val="0"/>
          <w:marBottom w:val="0"/>
          <w:divBdr>
            <w:top w:val="none" w:sz="0" w:space="0" w:color="auto"/>
            <w:left w:val="none" w:sz="0" w:space="0" w:color="auto"/>
            <w:bottom w:val="none" w:sz="0" w:space="0" w:color="auto"/>
            <w:right w:val="none" w:sz="0" w:space="0" w:color="auto"/>
          </w:divBdr>
        </w:div>
      </w:divsChild>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5AIRPNAIUNRU-1155806433-76078</_dlc_DocId>
    <_dlc_DocIdUrl xmlns="71c5aaf6-e6ce-465b-b873-5148d2a4c105">
      <Url>https://nokia.sharepoint.com/sites/c5g/projects/IIoT/_layouts/15/DocIdRedir.aspx?ID=5AIRPNAIUNRU-1155806433-76078</Url>
      <Description>5AIRPNAIUNRU-1155806433-76078</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2" ma:contentTypeDescription="Create a new document." ma:contentTypeScope="" ma:versionID="8846495830c3bf9be0a5b07be758334d">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5bb619a5a6dca82958b043ed4eed7c92"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E0FF836-ABE1-465A-B132-3EBAA2CA8755}">
  <ds:schemaRefs>
    <ds:schemaRef ds:uri="http://schemas.microsoft.com/sharepoint/v4"/>
    <ds:schemaRef ds:uri="http://purl.org/dc/terms/"/>
    <ds:schemaRef ds:uri="http://schemas.openxmlformats.org/package/2006/metadata/core-properties"/>
    <ds:schemaRef ds:uri="fc6ad3f5-1338-48cb-85f2-2e0549ad0624"/>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7C3E3389-59C1-472A-8CDA-5BE815F3C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56FA54-0642-4114-8A69-FC1BE8911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3</Pages>
  <Words>1313</Words>
  <Characters>7208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Koziol, Dawid (Nokia - PL/Wroclaw)</cp:lastModifiedBy>
  <cp:revision>26</cp:revision>
  <cp:lastPrinted>1900-01-01T08:00:00Z</cp:lastPrinted>
  <dcterms:created xsi:type="dcterms:W3CDTF">2020-06-17T11:39:00Z</dcterms:created>
  <dcterms:modified xsi:type="dcterms:W3CDTF">2020-06-22T19:33:00Z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0x0101008D34484F5BD6D44EAD9C10A6B2C7BFA1</vt:lpwstr>
  </property>
  <property fmtid="{D5CDD505-2E9C-101B-9397-08002B2CF9AE}" pid="21" name="_dlc_DocIdItemGuid">
    <vt:lpwstr>57f3aa77-d8a3-40a3-a72a-4907a390c382</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